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19641BDD" w:rsidR="00250992" w:rsidRPr="00DD1340" w:rsidRDefault="005F0DF2">
                            <w:pPr>
                              <w:jc w:val="center"/>
                              <w:rPr>
                                <w:sz w:val="20"/>
                                <w:szCs w:val="20"/>
                                <w:highlight w:val="yellow"/>
                                <w:lang w:val="es-BO"/>
                              </w:rPr>
                            </w:pPr>
                            <w:r w:rsidRPr="005F0DF2">
                              <w:rPr>
                                <w:sz w:val="20"/>
                                <w:szCs w:val="20"/>
                                <w:highlight w:val="yellow"/>
                              </w:rPr>
                              <w:t>SEM 223</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19641BDD" w:rsidR="00250992" w:rsidRPr="00DD1340" w:rsidRDefault="005F0DF2">
                      <w:pPr>
                        <w:jc w:val="center"/>
                        <w:rPr>
                          <w:sz w:val="20"/>
                          <w:szCs w:val="20"/>
                          <w:highlight w:val="yellow"/>
                          <w:lang w:val="es-BO"/>
                        </w:rPr>
                      </w:pPr>
                      <w:r w:rsidRPr="005F0DF2">
                        <w:rPr>
                          <w:sz w:val="20"/>
                          <w:szCs w:val="20"/>
                          <w:highlight w:val="yellow"/>
                        </w:rPr>
                        <w:t>SEM 223</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3E4F3D3E" w:rsidR="00250992" w:rsidRDefault="00BC6C09">
                            <w:pPr>
                              <w:rPr>
                                <w:lang w:val="es-BO"/>
                              </w:rPr>
                            </w:pPr>
                            <w:r>
                              <w:rPr>
                                <w:lang w:val="es-BO"/>
                              </w:rPr>
                              <w:t xml:space="preserve">Nombre de la asignatura: </w:t>
                            </w:r>
                            <w:r w:rsidR="005F0DF2">
                              <w:rPr>
                                <w:lang w:val="es-BO"/>
                              </w:rPr>
                              <w:t>SEMIOLOGIA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3E4F3D3E" w:rsidR="00250992" w:rsidRDefault="00BC6C09">
                      <w:pPr>
                        <w:rPr>
                          <w:lang w:val="es-BO"/>
                        </w:rPr>
                      </w:pPr>
                      <w:r>
                        <w:rPr>
                          <w:lang w:val="es-BO"/>
                        </w:rPr>
                        <w:t xml:space="preserve">Nombre de la asignatura: </w:t>
                      </w:r>
                      <w:r w:rsidR="005F0DF2">
                        <w:rPr>
                          <w:lang w:val="es-BO"/>
                        </w:rPr>
                        <w:t>SEMIOLOGIA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16AC0A00" w:rsidR="00250992" w:rsidRDefault="00BC6C09">
                            <w:pPr>
                              <w:jc w:val="center"/>
                              <w:rPr>
                                <w:lang w:val="es-BO"/>
                              </w:rPr>
                            </w:pPr>
                            <w:r>
                              <w:rPr>
                                <w:lang w:val="es-BO"/>
                              </w:rPr>
                              <w:t xml:space="preserve">Semestre:   </w:t>
                            </w:r>
                            <w:r w:rsidR="005F0DF2">
                              <w:rPr>
                                <w:lang w:val="es-BO"/>
                              </w:rPr>
                              <w:t>5 Y 6</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16AC0A00" w:rsidR="00250992" w:rsidRDefault="00BC6C09">
                      <w:pPr>
                        <w:jc w:val="center"/>
                        <w:rPr>
                          <w:lang w:val="es-BO"/>
                        </w:rPr>
                      </w:pPr>
                      <w:r>
                        <w:rPr>
                          <w:lang w:val="es-BO"/>
                        </w:rPr>
                        <w:t xml:space="preserve">Semestre:   </w:t>
                      </w:r>
                      <w:r w:rsidR="005F0DF2">
                        <w:rPr>
                          <w:lang w:val="es-BO"/>
                        </w:rPr>
                        <w:t>5 Y 6</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23EBA26B">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669" w:type="dxa"/>
                              <w:jc w:val="center"/>
                              <w:tblCellMar>
                                <w:left w:w="10" w:type="dxa"/>
                                <w:right w:w="10" w:type="dxa"/>
                              </w:tblCellMar>
                              <w:tblLook w:val="0000" w:firstRow="0" w:lastRow="0" w:firstColumn="0" w:lastColumn="0" w:noHBand="0" w:noVBand="0"/>
                            </w:tblPr>
                            <w:tblGrid>
                              <w:gridCol w:w="1182"/>
                              <w:gridCol w:w="1487"/>
                            </w:tblGrid>
                            <w:tr w:rsidR="00250992" w14:paraId="66297FD5" w14:textId="77777777" w:rsidTr="005F0DF2">
                              <w:trPr>
                                <w:trHeight w:val="416"/>
                                <w:jc w:val="center"/>
                              </w:trPr>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5F0DF2" w14:paraId="1319E50A" w14:textId="77777777" w:rsidTr="005F0DF2">
                              <w:trPr>
                                <w:trHeight w:val="196"/>
                                <w:jc w:val="center"/>
                              </w:trPr>
                              <w:tc>
                                <w:tcPr>
                                  <w:tcW w:w="2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0B56E00" w:rsidR="005F0DF2" w:rsidRPr="00DD1340" w:rsidRDefault="005F0DF2">
                                  <w:pPr>
                                    <w:rPr>
                                      <w:highlight w:val="yellow"/>
                                    </w:rPr>
                                  </w:pPr>
                                  <w:r w:rsidRPr="005F0DF2">
                                    <w:rPr>
                                      <w:sz w:val="18"/>
                                      <w:szCs w:val="18"/>
                                      <w:highlight w:val="yellow"/>
                                    </w:rPr>
                                    <w:t>JUEVES Y VIERNES 7:15 A 8:45</w:t>
                                  </w:r>
                                </w:p>
                              </w:tc>
                            </w:tr>
                            <w:tr w:rsidR="005F0DF2" w14:paraId="06CC1576" w14:textId="77777777" w:rsidTr="005F0DF2">
                              <w:trPr>
                                <w:trHeight w:val="196"/>
                                <w:jc w:val="center"/>
                              </w:trPr>
                              <w:tc>
                                <w:tcPr>
                                  <w:tcW w:w="2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BE3D" w14:textId="2BAA3341" w:rsidR="005F0DF2" w:rsidRPr="005F0DF2" w:rsidRDefault="005F0DF2">
                                  <w:pPr>
                                    <w:rPr>
                                      <w:sz w:val="18"/>
                                      <w:szCs w:val="18"/>
                                      <w:highlight w:val="yellow"/>
                                    </w:rPr>
                                  </w:pPr>
                                  <w:r w:rsidRPr="005F0DF2">
                                    <w:rPr>
                                      <w:sz w:val="18"/>
                                      <w:szCs w:val="18"/>
                                      <w:highlight w:val="yellow"/>
                                    </w:rPr>
                                    <w:t xml:space="preserve">LUNES MIERCOLES Y VIERNES </w:t>
                                  </w:r>
                                  <w:r w:rsidRPr="005F0DF2">
                                    <w:rPr>
                                      <w:sz w:val="18"/>
                                      <w:szCs w:val="18"/>
                                      <w:highlight w:val="yellow"/>
                                    </w:rPr>
                                    <w:t>7:15 A 8:45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669" w:type="dxa"/>
                        <w:jc w:val="center"/>
                        <w:tblCellMar>
                          <w:left w:w="10" w:type="dxa"/>
                          <w:right w:w="10" w:type="dxa"/>
                        </w:tblCellMar>
                        <w:tblLook w:val="0000" w:firstRow="0" w:lastRow="0" w:firstColumn="0" w:lastColumn="0" w:noHBand="0" w:noVBand="0"/>
                      </w:tblPr>
                      <w:tblGrid>
                        <w:gridCol w:w="1182"/>
                        <w:gridCol w:w="1487"/>
                      </w:tblGrid>
                      <w:tr w:rsidR="00250992" w14:paraId="66297FD5" w14:textId="77777777" w:rsidTr="005F0DF2">
                        <w:trPr>
                          <w:trHeight w:val="416"/>
                          <w:jc w:val="center"/>
                        </w:trPr>
                        <w:tc>
                          <w:tcPr>
                            <w:tcW w:w="1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5F0DF2" w14:paraId="1319E50A" w14:textId="77777777" w:rsidTr="005F0DF2">
                        <w:trPr>
                          <w:trHeight w:val="196"/>
                          <w:jc w:val="center"/>
                        </w:trPr>
                        <w:tc>
                          <w:tcPr>
                            <w:tcW w:w="2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0B56E00" w:rsidR="005F0DF2" w:rsidRPr="00DD1340" w:rsidRDefault="005F0DF2">
                            <w:pPr>
                              <w:rPr>
                                <w:highlight w:val="yellow"/>
                              </w:rPr>
                            </w:pPr>
                            <w:r w:rsidRPr="005F0DF2">
                              <w:rPr>
                                <w:sz w:val="18"/>
                                <w:szCs w:val="18"/>
                                <w:highlight w:val="yellow"/>
                              </w:rPr>
                              <w:t>JUEVES Y VIERNES 7:15 A 8:45</w:t>
                            </w:r>
                          </w:p>
                        </w:tc>
                      </w:tr>
                      <w:tr w:rsidR="005F0DF2" w14:paraId="06CC1576" w14:textId="77777777" w:rsidTr="005F0DF2">
                        <w:trPr>
                          <w:trHeight w:val="196"/>
                          <w:jc w:val="center"/>
                        </w:trPr>
                        <w:tc>
                          <w:tcPr>
                            <w:tcW w:w="2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BE3D" w14:textId="2BAA3341" w:rsidR="005F0DF2" w:rsidRPr="005F0DF2" w:rsidRDefault="005F0DF2">
                            <w:pPr>
                              <w:rPr>
                                <w:sz w:val="18"/>
                                <w:szCs w:val="18"/>
                                <w:highlight w:val="yellow"/>
                              </w:rPr>
                            </w:pPr>
                            <w:r w:rsidRPr="005F0DF2">
                              <w:rPr>
                                <w:sz w:val="18"/>
                                <w:szCs w:val="18"/>
                                <w:highlight w:val="yellow"/>
                              </w:rPr>
                              <w:t xml:space="preserve">LUNES MIERCOLES Y VIERNES </w:t>
                            </w:r>
                            <w:r w:rsidRPr="005F0DF2">
                              <w:rPr>
                                <w:sz w:val="18"/>
                                <w:szCs w:val="18"/>
                                <w:highlight w:val="yellow"/>
                              </w:rPr>
                              <w:t>7:15 A 8:45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DA83F38" w:rsidR="00250992" w:rsidRPr="00DD1340" w:rsidRDefault="005F0DF2">
                                  <w:pPr>
                                    <w:jc w:val="center"/>
                                    <w:rPr>
                                      <w:sz w:val="20"/>
                                      <w:szCs w:val="20"/>
                                      <w:highlight w:val="yellow"/>
                                    </w:rPr>
                                  </w:pPr>
                                  <w:r>
                                    <w:rPr>
                                      <w:sz w:val="20"/>
                                      <w:szCs w:val="20"/>
                                      <w:highlight w:val="yellow"/>
                                    </w:rPr>
                                    <w:t>10</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83D2986" w:rsidR="00250992" w:rsidRPr="00DD1340" w:rsidRDefault="005F0DF2" w:rsidP="008052EE">
                                  <w:pPr>
                                    <w:rPr>
                                      <w:sz w:val="20"/>
                                      <w:szCs w:val="20"/>
                                      <w:highlight w:val="yellow"/>
                                    </w:rPr>
                                  </w:pPr>
                                  <w:r>
                                    <w:rPr>
                                      <w:sz w:val="20"/>
                                      <w:szCs w:val="20"/>
                                      <w:highlight w:val="yellow"/>
                                    </w:rPr>
                                    <w:t>10</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DA83F38" w:rsidR="00250992" w:rsidRPr="00DD1340" w:rsidRDefault="005F0DF2">
                            <w:pPr>
                              <w:jc w:val="center"/>
                              <w:rPr>
                                <w:sz w:val="20"/>
                                <w:szCs w:val="20"/>
                                <w:highlight w:val="yellow"/>
                              </w:rPr>
                            </w:pPr>
                            <w:r>
                              <w:rPr>
                                <w:sz w:val="20"/>
                                <w:szCs w:val="20"/>
                                <w:highlight w:val="yellow"/>
                              </w:rPr>
                              <w:t>10</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83D2986" w:rsidR="00250992" w:rsidRPr="00DD1340" w:rsidRDefault="005F0DF2" w:rsidP="008052EE">
                            <w:pPr>
                              <w:rPr>
                                <w:sz w:val="20"/>
                                <w:szCs w:val="20"/>
                                <w:highlight w:val="yellow"/>
                              </w:rPr>
                            </w:pPr>
                            <w:r>
                              <w:rPr>
                                <w:sz w:val="20"/>
                                <w:szCs w:val="20"/>
                                <w:highlight w:val="yellow"/>
                              </w:rPr>
                              <w:t>10</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66777C81">
                <wp:extent cx="3043552" cy="508716"/>
                <wp:effectExtent l="0" t="0" r="62230" b="62865"/>
                <wp:docPr id="1629073183" name="Rectángulo: esquinas redondeadas 1"/>
                <wp:cNvGraphicFramePr/>
                <a:graphic xmlns:a="http://schemas.openxmlformats.org/drawingml/2006/main">
                  <a:graphicData uri="http://schemas.microsoft.com/office/word/2010/wordprocessingShape">
                    <wps:wsp>
                      <wps:cNvSpPr/>
                      <wps:spPr>
                        <a:xfrm>
                          <a:off x="0" y="0"/>
                          <a:ext cx="3043552" cy="508716"/>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0E2AAA58" w:rsidR="00250992" w:rsidRDefault="00BC6C09">
                            <w:pPr>
                              <w:rPr>
                                <w:lang w:val="es-BO"/>
                              </w:rPr>
                            </w:pPr>
                            <w:r>
                              <w:rPr>
                                <w:lang w:val="es-BO"/>
                              </w:rPr>
                              <w:t xml:space="preserve">Prerrequisitos: </w:t>
                            </w:r>
                            <w:r w:rsidR="005F0DF2" w:rsidRPr="005F0DF2">
                              <w:t>BIQ 112, FIS 112, MIC 112, PAR 112.</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40.05pt;visibility:visible;mso-wrap-style:square;mso-left-percent:-10001;mso-top-percent:-10001;mso-position-horizontal:absolute;mso-position-horizontal-relative:char;mso-position-vertical:absolute;mso-position-vertical-relative:line;mso-left-percent:-10001;mso-top-percent:-10001;v-text-anchor:top" coordsize="3043552,508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Uctg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" adj="-11796480,,5400" path="m84786,at,,169572,169572,84786,,,84786l,423930at,339144,169572,508716,,423930,84786,508716l2958766,508716at2873980,339144,3043552,508716,2958766,508716,3043552,423930l3043552,84786at2873980,,3043552,169572,3043552,84786,2958766,l84786,xe" strokecolor="#969696" strokeweight=".26467mm">
                <v:stroke joinstyle="round"/>
                <v:shadow on="t" origin="-.5,-.5" offset=".70561mm,.70561mm"/>
                <v:formulas/>
                <v:path arrowok="t" o:connecttype="custom" o:connectlocs="1521776,0;3043552,254358;1521776,508716;0,254358" o:connectangles="270,0,90,180" textboxrect="24834,24834,3018718,483882"/>
                <v:textbox>
                  <w:txbxContent>
                    <w:p w14:paraId="3E7035F6" w14:textId="0E2AAA58" w:rsidR="00250992" w:rsidRDefault="00BC6C09">
                      <w:pPr>
                        <w:rPr>
                          <w:lang w:val="es-BO"/>
                        </w:rPr>
                      </w:pPr>
                      <w:r>
                        <w:rPr>
                          <w:lang w:val="es-BO"/>
                        </w:rPr>
                        <w:t xml:space="preserve">Prerrequisitos: </w:t>
                      </w:r>
                      <w:r w:rsidR="005F0DF2" w:rsidRPr="005F0DF2">
                        <w:t>BIQ 112, FIS 112, MIC 112, PAR 112.</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B8E92E0" w14:textId="6C91B290" w:rsidR="00250992" w:rsidRDefault="005F0DF2" w:rsidP="005F0DF2">
      <w:pPr>
        <w:spacing w:before="120" w:after="120" w:line="276" w:lineRule="auto"/>
        <w:jc w:val="both"/>
        <w:rPr>
          <w:rFonts w:ascii="Calibri Light" w:eastAsia="Times New Roman" w:hAnsi="Calibri Light" w:cs="Calibri Light"/>
          <w:bCs/>
          <w:sz w:val="24"/>
          <w:szCs w:val="24"/>
          <w:lang w:eastAsia="es-ES"/>
        </w:rPr>
      </w:pPr>
      <w:r w:rsidRPr="005F0DF2">
        <w:rPr>
          <w:rFonts w:ascii="Calibri Light" w:eastAsia="Times New Roman" w:hAnsi="Calibri Light" w:cs="Calibri Light"/>
          <w:bCs/>
          <w:sz w:val="24"/>
          <w:szCs w:val="24"/>
          <w:lang w:eastAsia="es-ES"/>
        </w:rPr>
        <w:t xml:space="preserve">La semiología es la asignatura considerada como pilar fundamental en la formación del profesional médico, ya que otorga al estudiante un aprendizaje integral, en la práctica clínica diaria en los hospitales, aplicando una enseñanza tutorial personalizada, que permita al estudiante desarrollar criterios y pensamientos analíticos, para la elaboración de la historia clínica a través de los aspectos semiológicos de la enfermedad y una correcta valoración física con el fin de formular una propuesta diagnóstica adecuada, consiguiendo el máximo valor añadido en su formación académica que le permita excelencia en el ejercicio de la profesión. Esta asignatura busca el desarrollo de habilidades y destrezas en la obtención de los datos </w:t>
      </w:r>
      <w:r w:rsidRPr="005F0DF2">
        <w:rPr>
          <w:rFonts w:ascii="Calibri Light" w:eastAsia="Times New Roman" w:hAnsi="Calibri Light" w:cs="Calibri Light"/>
          <w:bCs/>
          <w:sz w:val="24"/>
          <w:szCs w:val="24"/>
          <w:lang w:eastAsia="es-ES"/>
        </w:rPr>
        <w:lastRenderedPageBreak/>
        <w:t>necesarios del desarrollo de la enfermedad, para la elaboración de una historia clínica completa que le permita relacionar los hallazgos clínicos de las hipótesis diagnosticas con los exámenes complementarios solicitados que confirmen o descarten las diferentes posibilidades diagnosticas que orientaran las medidas terapéuticas a seguir, manteniendo una postura ética moral y humanística en el ejercicio de la anamnesis y del examen físico estableciendo calidad en la relación médico-paciente en el proceso salud enfermedad y como un instrumento médico-legal que le confiere compromiso social y humano-cristiano.</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A DESARROLLAR</w:t>
      </w:r>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7C86835F" w:rsidR="00ED7ACB" w:rsidRPr="00ED7ACB" w:rsidRDefault="005F0DF2" w:rsidP="00ED7ACB">
            <w:pPr>
              <w:suppressAutoHyphens w:val="0"/>
              <w:autoSpaceDE w:val="0"/>
              <w:adjustRightInd w:val="0"/>
              <w:spacing w:after="0" w:line="240" w:lineRule="auto"/>
              <w:rPr>
                <w:rFonts w:ascii="Century Gothic" w:hAnsi="Century Gothic" w:cs="Century Gothic"/>
                <w:color w:val="000000"/>
                <w:lang w:val="es-BO"/>
              </w:rPr>
            </w:pPr>
            <w:r w:rsidRPr="005F0DF2">
              <w:rPr>
                <w:rFonts w:ascii="Century Gothic" w:hAnsi="Century Gothic" w:cs="Century Gothic"/>
                <w:color w:val="000000"/>
              </w:rPr>
              <w:t xml:space="preserve">Describir en la Historia Clínica los diferentes síntomas y signos que presenta el paciente para establecer un </w:t>
            </w:r>
            <w:proofErr w:type="spellStart"/>
            <w:r w:rsidRPr="005F0DF2">
              <w:rPr>
                <w:rFonts w:ascii="Century Gothic" w:hAnsi="Century Gothic" w:cs="Century Gothic"/>
                <w:color w:val="000000"/>
              </w:rPr>
              <w:t>diagnostico</w:t>
            </w:r>
            <w:proofErr w:type="spellEnd"/>
            <w:r w:rsidRPr="005F0DF2">
              <w:rPr>
                <w:rFonts w:ascii="Century Gothic" w:hAnsi="Century Gothic" w:cs="Century Gothic"/>
                <w:color w:val="000000"/>
              </w:rPr>
              <w:t xml:space="preserve"> </w:t>
            </w:r>
            <w:proofErr w:type="spellStart"/>
            <w:r w:rsidRPr="005F0DF2">
              <w:rPr>
                <w:rFonts w:ascii="Century Gothic" w:hAnsi="Century Gothic" w:cs="Century Gothic"/>
                <w:color w:val="000000"/>
              </w:rPr>
              <w:t>sindromatico</w:t>
            </w:r>
            <w:proofErr w:type="spellEnd"/>
            <w:r w:rsidRPr="005F0DF2">
              <w:rPr>
                <w:rFonts w:ascii="Century Gothic" w:hAnsi="Century Gothic" w:cs="Century Gothic"/>
                <w:color w:val="000000"/>
              </w:rPr>
              <w:t xml:space="preserve"> respetando las normas bioseguridad y de ética.</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68F5C9A6"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1: Fundamentos de la semiología. </w:t>
      </w:r>
    </w:p>
    <w:p w14:paraId="6A4C3760"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2: Examen físico. </w:t>
      </w:r>
    </w:p>
    <w:p w14:paraId="43448F32"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3: Semiología respiratoria. </w:t>
      </w:r>
    </w:p>
    <w:p w14:paraId="144769CA"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4: Semiología del corazón y aparato circulatorio. </w:t>
      </w:r>
    </w:p>
    <w:p w14:paraId="596F0D38"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5: Semiología del aparato digestivo. </w:t>
      </w:r>
    </w:p>
    <w:p w14:paraId="7D33AAD4" w14:textId="77777777" w:rsid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 xml:space="preserve">Unidad 6: Semiología genitourinaria. </w:t>
      </w:r>
    </w:p>
    <w:p w14:paraId="023FBFA5" w14:textId="5D28B1A3" w:rsidR="005F0DF2" w:rsidRPr="005F0DF2" w:rsidRDefault="005F0DF2" w:rsidP="005F0DF2">
      <w:pPr>
        <w:spacing w:before="120" w:after="120" w:line="276" w:lineRule="auto"/>
        <w:ind w:left="360"/>
        <w:jc w:val="both"/>
        <w:rPr>
          <w:rFonts w:ascii="Calibri Light" w:eastAsia="Times New Roman" w:hAnsi="Calibri Light" w:cs="Calibri Light"/>
          <w:b/>
          <w:sz w:val="24"/>
          <w:szCs w:val="24"/>
          <w:lang w:eastAsia="es-ES"/>
        </w:rPr>
      </w:pPr>
      <w:r w:rsidRPr="005F0DF2">
        <w:rPr>
          <w:rFonts w:ascii="Calibri Light" w:eastAsia="Times New Roman" w:hAnsi="Calibri Light" w:cs="Calibri Light"/>
          <w:b/>
          <w:sz w:val="24"/>
          <w:szCs w:val="24"/>
          <w:lang w:eastAsia="es-ES"/>
        </w:rPr>
        <w:t>Unidad 7: Semiología neuromuscular.</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lastRenderedPageBreak/>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lastRenderedPageBreak/>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2EE3" w14:textId="77777777" w:rsidR="006B4A04" w:rsidRDefault="006B4A04">
      <w:pPr>
        <w:spacing w:after="0" w:line="240" w:lineRule="auto"/>
      </w:pPr>
      <w:r>
        <w:separator/>
      </w:r>
    </w:p>
  </w:endnote>
  <w:endnote w:type="continuationSeparator" w:id="0">
    <w:p w14:paraId="364CDA3D" w14:textId="77777777" w:rsidR="006B4A04" w:rsidRDefault="006B4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C212" w14:textId="77777777" w:rsidR="006B4A04" w:rsidRDefault="006B4A04">
      <w:pPr>
        <w:spacing w:after="0" w:line="240" w:lineRule="auto"/>
      </w:pPr>
      <w:r>
        <w:rPr>
          <w:color w:val="000000"/>
        </w:rPr>
        <w:separator/>
      </w:r>
    </w:p>
  </w:footnote>
  <w:footnote w:type="continuationSeparator" w:id="0">
    <w:p w14:paraId="7DC25619" w14:textId="77777777" w:rsidR="006B4A04" w:rsidRDefault="006B4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65E64835"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5F0DF2">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0407E11F"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5F0DF2">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5114D6"/>
    <w:rsid w:val="00551419"/>
    <w:rsid w:val="005F0DF2"/>
    <w:rsid w:val="00614006"/>
    <w:rsid w:val="006B4A04"/>
    <w:rsid w:val="0071569C"/>
    <w:rsid w:val="008052EE"/>
    <w:rsid w:val="009C4CA9"/>
    <w:rsid w:val="00BB4759"/>
    <w:rsid w:val="00BC6C09"/>
    <w:rsid w:val="00BF0684"/>
    <w:rsid w:val="00CC2D52"/>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706</Words>
  <Characters>3888</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