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50738303" w:rsidR="00977552" w:rsidRPr="00D94555" w:rsidRDefault="7307F345" w:rsidP="7307F345">
      <w:pPr>
        <w:spacing w:before="80" w:after="80" w:line="240" w:lineRule="auto"/>
        <w:jc w:val="both"/>
        <w:rPr>
          <w:rFonts w:asciiTheme="majorHAnsi" w:eastAsia="Times New Roman" w:hAnsiTheme="majorHAnsi" w:cstheme="majorBidi"/>
          <w:b/>
          <w:bCs/>
          <w:lang w:val="es-MX" w:eastAsia="es-ES"/>
        </w:rPr>
      </w:pPr>
      <w:r w:rsidRPr="7307F345">
        <w:rPr>
          <w:rFonts w:asciiTheme="majorHAnsi" w:hAnsiTheme="majorHAnsi" w:cstheme="majorBidi"/>
          <w:color w:val="000000" w:themeColor="text1"/>
          <w:lang w:val="es-MX"/>
        </w:rPr>
        <w:t xml:space="preserve">Asignatura para incorporarse como docente a tiempo horario: </w:t>
      </w:r>
      <w:r w:rsidRPr="7307F345">
        <w:rPr>
          <w:rFonts w:asciiTheme="majorHAnsi" w:eastAsia="Times New Roman" w:hAnsiTheme="majorHAnsi" w:cstheme="majorBidi"/>
          <w:b/>
          <w:bCs/>
          <w:lang w:val="es-MX" w:eastAsia="es-ES"/>
        </w:rPr>
        <w:t xml:space="preserve">COM-131 INTRODUCCIÓN A LA COMUNICACIÓN CORPORATIVA 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250"/>
        <w:gridCol w:w="2256"/>
        <w:gridCol w:w="2223"/>
      </w:tblGrid>
      <w:tr w:rsidR="00047954" w:rsidRPr="00D94555" w14:paraId="3EF65866" w14:textId="018FCA3B" w:rsidTr="0073549C">
        <w:trPr>
          <w:trHeight w:val="230"/>
        </w:trPr>
        <w:tc>
          <w:tcPr>
            <w:tcW w:w="2441" w:type="dxa"/>
            <w:shd w:val="clear" w:color="auto" w:fill="auto"/>
            <w:vAlign w:val="center"/>
          </w:tcPr>
          <w:p w14:paraId="6C991A6C" w14:textId="77777777" w:rsidR="00047954" w:rsidRPr="00D94555" w:rsidRDefault="00047954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978830" w14:textId="4ADD40A0" w:rsidR="00047954" w:rsidRPr="00D94555" w:rsidRDefault="00577E3C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LUNES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8506317" w14:textId="01E09775" w:rsidR="00047954" w:rsidRPr="00D94555" w:rsidRDefault="00577E3C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MIÉRCOLES</w:t>
            </w:r>
          </w:p>
        </w:tc>
        <w:tc>
          <w:tcPr>
            <w:tcW w:w="2223" w:type="dxa"/>
          </w:tcPr>
          <w:p w14:paraId="044DDFF3" w14:textId="4F3BBE8F" w:rsidR="00047954" w:rsidRPr="00D94555" w:rsidRDefault="00047954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</w:p>
        </w:tc>
      </w:tr>
      <w:tr w:rsidR="001545BD" w:rsidRPr="00D94555" w14:paraId="2610FE5A" w14:textId="43FABF41" w:rsidTr="0073549C">
        <w:trPr>
          <w:trHeight w:val="275"/>
        </w:trPr>
        <w:tc>
          <w:tcPr>
            <w:tcW w:w="2441" w:type="dxa"/>
            <w:shd w:val="clear" w:color="auto" w:fill="auto"/>
            <w:vAlign w:val="center"/>
          </w:tcPr>
          <w:p w14:paraId="0BAA2264" w14:textId="77777777" w:rsidR="001545BD" w:rsidRPr="00D94555" w:rsidRDefault="7307F345" w:rsidP="7307F34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lang w:val="es-MX" w:eastAsia="es-ES"/>
              </w:rPr>
            </w:pPr>
            <w:r w:rsidRPr="7307F345">
              <w:rPr>
                <w:rFonts w:asciiTheme="majorHAnsi" w:eastAsia="Times New Roman" w:hAnsiTheme="majorHAnsi" w:cstheme="majorBidi"/>
                <w:b/>
                <w:bCs/>
                <w:lang w:val="es-MX" w:eastAsia="es-ES"/>
              </w:rPr>
              <w:t>Horario</w:t>
            </w:r>
          </w:p>
        </w:tc>
        <w:tc>
          <w:tcPr>
            <w:tcW w:w="2250" w:type="dxa"/>
            <w:shd w:val="clear" w:color="auto" w:fill="auto"/>
          </w:tcPr>
          <w:p w14:paraId="18F607EF" w14:textId="586409A4" w:rsidR="001545BD" w:rsidRPr="00D94555" w:rsidRDefault="7307F345" w:rsidP="7307F34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Bidi"/>
                <w:lang w:val="es-MX" w:eastAsia="es-ES"/>
              </w:rPr>
            </w:pPr>
            <w:r w:rsidRPr="7307F345">
              <w:rPr>
                <w:rFonts w:asciiTheme="majorHAnsi" w:hAnsiTheme="majorHAnsi" w:cstheme="majorBidi"/>
              </w:rPr>
              <w:t>17:45 – 19:15</w:t>
            </w:r>
          </w:p>
        </w:tc>
        <w:tc>
          <w:tcPr>
            <w:tcW w:w="2256" w:type="dxa"/>
            <w:shd w:val="clear" w:color="auto" w:fill="auto"/>
          </w:tcPr>
          <w:p w14:paraId="319B18BE" w14:textId="68C40883" w:rsidR="001545BD" w:rsidRPr="00D94555" w:rsidRDefault="7307F345" w:rsidP="7307F34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Bidi"/>
                <w:lang w:val="es-MX" w:eastAsia="es-ES"/>
              </w:rPr>
            </w:pPr>
            <w:r w:rsidRPr="7307F345">
              <w:rPr>
                <w:rFonts w:asciiTheme="majorHAnsi" w:hAnsiTheme="majorHAnsi" w:cstheme="majorBidi"/>
              </w:rPr>
              <w:t>17:45 – 19:15</w:t>
            </w:r>
          </w:p>
        </w:tc>
        <w:tc>
          <w:tcPr>
            <w:tcW w:w="2223" w:type="dxa"/>
          </w:tcPr>
          <w:p w14:paraId="0587EAA5" w14:textId="420A54AF" w:rsidR="001545BD" w:rsidRPr="00D94555" w:rsidRDefault="001545BD" w:rsidP="7307F34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Bidi"/>
                <w:lang w:val="es-MX" w:eastAsia="es-ES"/>
              </w:rPr>
            </w:pPr>
          </w:p>
        </w:tc>
      </w:tr>
    </w:tbl>
    <w:p w14:paraId="4A2F29A7" w14:textId="59C60C25" w:rsidR="00977552" w:rsidRPr="00D94555" w:rsidRDefault="7307F345" w:rsidP="7307F345">
      <w:pPr>
        <w:spacing w:before="80" w:after="80" w:line="240" w:lineRule="auto"/>
        <w:jc w:val="both"/>
        <w:rPr>
          <w:rFonts w:asciiTheme="majorHAnsi" w:eastAsia="Times New Roman" w:hAnsiTheme="majorHAnsi" w:cstheme="majorBidi"/>
          <w:lang w:val="es-MX" w:eastAsia="es-ES"/>
        </w:rPr>
      </w:pPr>
      <w:r w:rsidRPr="7307F345">
        <w:rPr>
          <w:rFonts w:asciiTheme="majorHAnsi" w:eastAsia="Times New Roman" w:hAnsiTheme="majorHAnsi" w:cstheme="majorBidi"/>
          <w:lang w:val="es-MX" w:eastAsia="es-ES"/>
        </w:rPr>
        <w:t xml:space="preserve">Departamento que lo demanda: </w:t>
      </w:r>
      <w:r w:rsidRPr="7307F345">
        <w:rPr>
          <w:rFonts w:asciiTheme="majorHAnsi" w:eastAsia="Times New Roman" w:hAnsiTheme="majorHAnsi" w:cstheme="majorBidi"/>
          <w:b/>
          <w:bCs/>
          <w:lang w:val="es-MX" w:eastAsia="es-ES"/>
        </w:rPr>
        <w:t>“Departamento de Ciencias Jurídicas y Sociales”</w:t>
      </w:r>
    </w:p>
    <w:tbl>
      <w:tblPr>
        <w:tblW w:w="9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4220"/>
      </w:tblGrid>
      <w:tr w:rsidR="00977552" w:rsidRPr="00D94555" w14:paraId="3ED6593E" w14:textId="77777777" w:rsidTr="0073549C">
        <w:trPr>
          <w:trHeight w:val="598"/>
        </w:trPr>
        <w:tc>
          <w:tcPr>
            <w:tcW w:w="959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00912EAA">
        <w:trPr>
          <w:trHeight w:val="379"/>
        </w:trPr>
        <w:tc>
          <w:tcPr>
            <w:tcW w:w="959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A16927">
            <w:pPr>
              <w:numPr>
                <w:ilvl w:val="0"/>
                <w:numId w:val="4"/>
              </w:numPr>
              <w:spacing w:after="0" w:line="20" w:lineRule="atLeast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0073549C">
        <w:trPr>
          <w:trHeight w:val="3343"/>
        </w:trPr>
        <w:tc>
          <w:tcPr>
            <w:tcW w:w="959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A16927">
            <w:pPr>
              <w:spacing w:after="0" w:line="20" w:lineRule="atLeast"/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51E55524" w:rsidR="0008689E" w:rsidRPr="00D94555" w:rsidRDefault="0008689E" w:rsidP="00A16927">
            <w:pPr>
              <w:numPr>
                <w:ilvl w:val="0"/>
                <w:numId w:val="5"/>
              </w:numPr>
              <w:spacing w:after="0" w:line="20" w:lineRule="atLeast"/>
              <w:ind w:left="714" w:hanging="357"/>
              <w:jc w:val="both"/>
              <w:rPr>
                <w:rFonts w:asciiTheme="majorHAnsi" w:hAnsiTheme="majorHAnsi" w:cstheme="majorBidi"/>
                <w:color w:val="FF0000"/>
                <w:spacing w:val="5"/>
              </w:rPr>
            </w:pPr>
            <w:r w:rsidRPr="7307F345">
              <w:rPr>
                <w:rFonts w:asciiTheme="majorHAnsi" w:hAnsiTheme="majorHAnsi" w:cstheme="majorBidi"/>
                <w:color w:val="000000"/>
                <w:spacing w:val="5"/>
              </w:rPr>
              <w:t xml:space="preserve">Título profesional o en provisión nacional a nivel licenciatura o equivalente, en alguna de las siguientes áreas: LICENCIATURA EN </w:t>
            </w:r>
            <w:r w:rsidR="00E43765" w:rsidRPr="7307F345">
              <w:rPr>
                <w:rFonts w:asciiTheme="majorHAnsi" w:hAnsiTheme="majorHAnsi" w:cstheme="majorBidi"/>
                <w:color w:val="000000"/>
                <w:spacing w:val="5"/>
              </w:rPr>
              <w:t>COMUNICACIÓN SOCIAL</w:t>
            </w:r>
            <w:r w:rsidRPr="7307F345">
              <w:rPr>
                <w:rFonts w:asciiTheme="majorHAnsi" w:hAnsiTheme="majorHAnsi" w:cstheme="majorBidi"/>
                <w:color w:val="000000"/>
                <w:spacing w:val="5"/>
              </w:rPr>
              <w:t>.</w:t>
            </w:r>
          </w:p>
          <w:p w14:paraId="5C57B618" w14:textId="77777777" w:rsidR="0008689E" w:rsidRPr="00D94555" w:rsidRDefault="0008689E" w:rsidP="00A16927">
            <w:pPr>
              <w:numPr>
                <w:ilvl w:val="0"/>
                <w:numId w:val="5"/>
              </w:numPr>
              <w:spacing w:after="0" w:line="20" w:lineRule="atLeast"/>
              <w:ind w:left="714" w:hanging="357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A16927">
            <w:pPr>
              <w:numPr>
                <w:ilvl w:val="0"/>
                <w:numId w:val="5"/>
              </w:numPr>
              <w:spacing w:after="0" w:line="20" w:lineRule="atLeast"/>
              <w:ind w:left="714" w:hanging="357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A16927">
            <w:pPr>
              <w:numPr>
                <w:ilvl w:val="0"/>
                <w:numId w:val="5"/>
              </w:numPr>
              <w:spacing w:after="0" w:line="20" w:lineRule="atLeast"/>
              <w:ind w:left="714" w:hanging="357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A16927">
            <w:pPr>
              <w:spacing w:after="0" w:line="20" w:lineRule="atLeast"/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14:paraId="0F4C8B65" w14:textId="77777777" w:rsidR="0008689E" w:rsidRPr="00D94555" w:rsidRDefault="0008689E" w:rsidP="00A16927">
            <w:pPr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A16927">
            <w:pPr>
              <w:numPr>
                <w:ilvl w:val="0"/>
                <w:numId w:val="5"/>
              </w:numPr>
              <w:spacing w:after="0" w:line="20" w:lineRule="atLeast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p w14:paraId="62890BCD" w14:textId="2CE9C02F" w:rsidR="00977552" w:rsidRPr="00D94555" w:rsidRDefault="0073549C" w:rsidP="00A16927">
            <w:pPr>
              <w:spacing w:after="0" w:line="20" w:lineRule="atLeast"/>
              <w:jc w:val="both"/>
              <w:rPr>
                <w:rFonts w:asciiTheme="majorHAnsi" w:eastAsia="Times New Roman" w:hAnsiTheme="majorHAnsi" w:cstheme="majorBidi"/>
                <w:b/>
                <w:bCs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z w:val="20"/>
                <w:szCs w:val="20"/>
              </w:rPr>
              <w:t>Nota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D94555">
              <w:rPr>
                <w:rFonts w:asciiTheme="majorHAnsi" w:hAnsiTheme="majorHAnsi" w:cstheme="majorHAnsi"/>
                <w:sz w:val="20"/>
                <w:szCs w:val="20"/>
              </w:rPr>
              <w:t xml:space="preserve">La falta de presentación de documentos o cumplimiento de requisitos indispensables será causa de inhabilitación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de la postulación a</w:t>
            </w:r>
            <w:r w:rsidRPr="00D94555">
              <w:rPr>
                <w:rFonts w:asciiTheme="majorHAnsi" w:hAnsiTheme="majorHAnsi" w:cstheme="majorHAnsi"/>
                <w:sz w:val="20"/>
                <w:szCs w:val="20"/>
              </w:rPr>
              <w:t xml:space="preserve"> la convocatoria. Asimismo, la comisión de selección podrá solicitar la presentación de documentos originales de respaldo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al</w:t>
            </w:r>
            <w:r w:rsidRPr="00D94555">
              <w:rPr>
                <w:rFonts w:asciiTheme="majorHAnsi" w:hAnsiTheme="majorHAnsi" w:cstheme="majorHAnsi"/>
                <w:sz w:val="20"/>
                <w:szCs w:val="20"/>
              </w:rPr>
              <w:t xml:space="preserve"> formulario de postulación, si considera pertinente.</w:t>
            </w:r>
          </w:p>
        </w:tc>
      </w:tr>
      <w:tr w:rsidR="0008689E" w:rsidRPr="00D94555" w14:paraId="7C7E3513" w14:textId="77777777" w:rsidTr="0073549C">
        <w:trPr>
          <w:trHeight w:val="810"/>
        </w:trPr>
        <w:tc>
          <w:tcPr>
            <w:tcW w:w="959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14:paraId="559F7A20" w14:textId="77777777" w:rsidR="0008689E" w:rsidRPr="00D94555" w:rsidRDefault="0008689E" w:rsidP="0008689E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D94555" w:rsidRDefault="0008689E" w:rsidP="00D94555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="00977552" w:rsidRPr="00D94555" w14:paraId="7D05D1C9" w14:textId="77777777" w:rsidTr="0073549C">
        <w:trPr>
          <w:trHeight w:val="251"/>
        </w:trPr>
        <w:tc>
          <w:tcPr>
            <w:tcW w:w="9590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0073549C">
        <w:trPr>
          <w:trHeight w:val="414"/>
        </w:trPr>
        <w:tc>
          <w:tcPr>
            <w:tcW w:w="9590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0073549C">
        <w:trPr>
          <w:trHeight w:val="754"/>
        </w:trPr>
        <w:tc>
          <w:tcPr>
            <w:tcW w:w="9590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8D69" w14:textId="03A3947F" w:rsidR="00D94555" w:rsidRPr="00731484" w:rsidRDefault="00C247C6" w:rsidP="0073148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731484">
              <w:rPr>
                <w:rFonts w:asciiTheme="majorHAnsi" w:hAnsiTheme="majorHAnsi" w:cstheme="majorHAnsi"/>
                <w:color w:val="000000"/>
                <w:lang w:val="es-MX"/>
              </w:rPr>
              <w:t>Imparti</w:t>
            </w:r>
            <w:r w:rsidR="00D94555" w:rsidRPr="00731484">
              <w:rPr>
                <w:rFonts w:asciiTheme="majorHAnsi" w:hAnsiTheme="majorHAnsi" w:cstheme="majorHAnsi"/>
                <w:color w:val="000000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14:paraId="0877B284" w14:textId="03C498A3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lastRenderedPageBreak/>
              <w:t xml:space="preserve">Atender consultas académicas de los estudiantes. </w:t>
            </w:r>
          </w:p>
          <w:p w14:paraId="1934F9C9" w14:textId="5DB3742C" w:rsidR="00D94555" w:rsidRPr="005355D3" w:rsidRDefault="7307F345" w:rsidP="7307F345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7307F345">
              <w:rPr>
                <w:rFonts w:asciiTheme="majorHAnsi" w:hAnsiTheme="majorHAnsi" w:cstheme="majorBidi"/>
                <w:color w:val="000000" w:themeColor="text1"/>
                <w:lang w:val="es-MX"/>
              </w:rPr>
              <w:t>Preparar y manejar los procedimientos y asignaturas virtuales.</w:t>
            </w:r>
          </w:p>
          <w:p w14:paraId="205F55BC" w14:textId="1684ED49" w:rsidR="00D94555" w:rsidRPr="005355D3" w:rsidRDefault="7307F345" w:rsidP="7307F345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7307F345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Preparar materiales y guías de docencia. </w:t>
            </w:r>
          </w:p>
          <w:p w14:paraId="0468CC3E" w14:textId="2F1812E3" w:rsidR="00D94555" w:rsidRPr="005355D3" w:rsidRDefault="7307F345" w:rsidP="7307F345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7307F345">
              <w:rPr>
                <w:rFonts w:asciiTheme="majorHAnsi" w:hAnsiTheme="majorHAnsi" w:cstheme="majorBidi"/>
                <w:color w:val="000000" w:themeColor="text1"/>
                <w:lang w:val="es-MX"/>
              </w:rPr>
              <w:t>Preparar y realizar evaluaciones continuas y finales.</w:t>
            </w:r>
          </w:p>
          <w:p w14:paraId="437009D1" w14:textId="6524ED5A" w:rsidR="00D94555" w:rsidRPr="005355D3" w:rsidRDefault="7307F345" w:rsidP="7307F345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7307F345">
              <w:rPr>
                <w:rFonts w:asciiTheme="majorHAnsi" w:hAnsiTheme="majorHAnsi" w:cstheme="majorBidi"/>
                <w:color w:val="000000" w:themeColor="text1"/>
                <w:lang w:val="es-MX"/>
              </w:rPr>
              <w:t>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4535FB07" w:rsidR="00D94555" w:rsidRPr="005355D3" w:rsidRDefault="7307F345" w:rsidP="7307F345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7307F345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Participar en la administración y coordinación académica de la enseñanza. </w:t>
            </w:r>
          </w:p>
          <w:p w14:paraId="7199D0FE" w14:textId="41782D48" w:rsidR="00D94555" w:rsidRPr="005355D3" w:rsidRDefault="7307F345" w:rsidP="7307F345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7307F345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1CDB160D" w:rsidR="00D94555" w:rsidRPr="005355D3" w:rsidRDefault="7307F345" w:rsidP="7307F345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7307F345">
              <w:rPr>
                <w:rFonts w:asciiTheme="majorHAnsi" w:hAnsiTheme="majorHAnsi" w:cstheme="majorBidi"/>
                <w:color w:val="000000" w:themeColor="text1"/>
                <w:lang w:val="es-MX"/>
              </w:rPr>
              <w:t>Entrega oportuna de resultados y evaluaciones al Departamento y a los estudiantes.</w:t>
            </w:r>
          </w:p>
          <w:p w14:paraId="29C49E99" w14:textId="2D33982C" w:rsidR="00D94555" w:rsidRPr="005355D3" w:rsidRDefault="7307F345" w:rsidP="7307F345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7307F345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Recibir y dar capacitación interna. </w:t>
            </w:r>
          </w:p>
          <w:p w14:paraId="710A7877" w14:textId="77777777" w:rsidR="00621D74" w:rsidRPr="00621D74" w:rsidRDefault="7307F345" w:rsidP="7307F345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7307F345">
              <w:rPr>
                <w:rFonts w:asciiTheme="majorHAnsi" w:hAnsiTheme="majorHAnsi" w:cstheme="majorBidi"/>
                <w:color w:val="000000" w:themeColor="text1"/>
                <w:lang w:val="es-MX"/>
              </w:rPr>
              <w:t>Estar dispuesto a las reuniones que se pacten para el seguimiento y control de la actividad docente.</w:t>
            </w:r>
          </w:p>
          <w:p w14:paraId="77050C00" w14:textId="56BECEA5" w:rsidR="00D94555" w:rsidRPr="005355D3" w:rsidRDefault="7307F345" w:rsidP="7307F345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7307F345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Debe aplicar el modelo Académico de la U.C.B. </w:t>
            </w:r>
          </w:p>
          <w:p w14:paraId="5ED7EC7A" w14:textId="7002EB82" w:rsidR="00621D74" w:rsidRPr="00912EAA" w:rsidRDefault="7307F345" w:rsidP="00912EA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7307F345">
              <w:rPr>
                <w:rFonts w:asciiTheme="majorHAnsi" w:hAnsiTheme="majorHAnsi" w:cstheme="majorBidi"/>
                <w:color w:val="000000" w:themeColor="text1"/>
                <w:lang w:val="es-MX"/>
              </w:rPr>
              <w:t>Gestionar o apoyar en proyectos de interacción social con los sectores social, productivo y las obras sociales de la Iglesia.</w:t>
            </w:r>
          </w:p>
          <w:p w14:paraId="0DC0C390" w14:textId="13A45066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6853988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2. Ejecución de la programación académica asignada a la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a.</w:t>
            </w:r>
          </w:p>
          <w:p w14:paraId="0EC934D9" w14:textId="16327B5D" w:rsidR="00D94555" w:rsidRPr="005355D3" w:rsidRDefault="005355D3" w:rsidP="00621D7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</w:tc>
      </w:tr>
      <w:tr w:rsidR="00D94555" w:rsidRPr="00D94555" w14:paraId="57CDB827" w14:textId="77777777" w:rsidTr="00912EAA">
        <w:trPr>
          <w:trHeight w:val="327"/>
        </w:trPr>
        <w:tc>
          <w:tcPr>
            <w:tcW w:w="9590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A1692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lastRenderedPageBreak/>
              <w:t>CRONOGRAMA DEL PROCESO DE SELECCIÓN:</w:t>
            </w:r>
          </w:p>
        </w:tc>
      </w:tr>
      <w:tr w:rsidR="00D94555" w:rsidRPr="00D94555" w14:paraId="068F5CA6" w14:textId="77777777" w:rsidTr="00A16927">
        <w:trPr>
          <w:trHeight w:val="447"/>
        </w:trPr>
        <w:tc>
          <w:tcPr>
            <w:tcW w:w="537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A1692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27E6E898" w:rsidR="00D94555" w:rsidRPr="00D94555" w:rsidRDefault="00D94555" w:rsidP="00A1692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912EAA">
              <w:rPr>
                <w:rFonts w:asciiTheme="majorHAnsi" w:hAnsiTheme="majorHAnsi" w:cstheme="majorHAnsi"/>
                <w:bCs/>
                <w:spacing w:val="5"/>
              </w:rPr>
              <w:t xml:space="preserve">Del </w:t>
            </w:r>
            <w:r w:rsidR="00DA775E" w:rsidRPr="00912EAA">
              <w:rPr>
                <w:rFonts w:asciiTheme="majorHAnsi" w:hAnsiTheme="majorHAnsi" w:cstheme="majorHAnsi"/>
                <w:bCs/>
                <w:spacing w:val="5"/>
              </w:rPr>
              <w:t>13</w:t>
            </w:r>
            <w:r w:rsidRPr="00912EAA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="00DA775E" w:rsidRPr="00912EAA">
              <w:rPr>
                <w:rFonts w:asciiTheme="majorHAnsi" w:hAnsiTheme="majorHAnsi" w:cstheme="majorHAnsi"/>
                <w:bCs/>
                <w:spacing w:val="5"/>
              </w:rPr>
              <w:t>O</w:t>
            </w:r>
            <w:r w:rsidR="00912EAA" w:rsidRPr="00912EAA">
              <w:rPr>
                <w:rFonts w:asciiTheme="majorHAnsi" w:hAnsiTheme="majorHAnsi" w:cstheme="majorHAnsi"/>
                <w:bCs/>
                <w:spacing w:val="5"/>
              </w:rPr>
              <w:t>ctubre</w:t>
            </w:r>
            <w:r w:rsidRPr="00912EAA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="008332E2" w:rsidRPr="00912EAA"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426196E0" w14:textId="77777777" w:rsidTr="00A16927">
        <w:trPr>
          <w:trHeight w:val="299"/>
        </w:trPr>
        <w:tc>
          <w:tcPr>
            <w:tcW w:w="537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A1692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01B95EF6" w:rsidR="00D94555" w:rsidRPr="00D94555" w:rsidRDefault="00D94555" w:rsidP="00A16927">
            <w:pPr>
              <w:spacing w:after="0" w:line="240" w:lineRule="auto"/>
              <w:jc w:val="both"/>
              <w:rPr>
                <w:rFonts w:asciiTheme="majorHAnsi" w:eastAsia="Calibri" w:hAnsiTheme="majorHAnsi" w:cstheme="majorBidi"/>
                <w:color w:val="FF0000"/>
                <w:spacing w:val="5"/>
                <w:highlight w:val="yellow"/>
                <w:lang w:eastAsia="es-ES"/>
              </w:rPr>
            </w:pPr>
            <w:r w:rsidRPr="7307F345">
              <w:rPr>
                <w:rFonts w:asciiTheme="majorHAnsi" w:hAnsiTheme="majorHAnsi" w:cstheme="majorBidi"/>
                <w:spacing w:val="5"/>
              </w:rPr>
              <w:t xml:space="preserve">Hasta el </w:t>
            </w:r>
            <w:r w:rsidR="00912EAA">
              <w:rPr>
                <w:rFonts w:asciiTheme="majorHAnsi" w:hAnsiTheme="majorHAnsi" w:cstheme="majorBidi"/>
                <w:spacing w:val="5"/>
              </w:rPr>
              <w:t>27 de Octubre</w:t>
            </w:r>
            <w:r w:rsidRPr="7307F345">
              <w:rPr>
                <w:rFonts w:asciiTheme="majorHAnsi" w:hAnsiTheme="majorHAnsi" w:cstheme="majorBidi"/>
                <w:spacing w:val="5"/>
              </w:rPr>
              <w:t xml:space="preserve"> de 202</w:t>
            </w:r>
            <w:r w:rsidR="008332E2" w:rsidRPr="7307F345">
              <w:rPr>
                <w:rFonts w:asciiTheme="majorHAnsi" w:hAnsiTheme="majorHAnsi" w:cstheme="majorBidi"/>
                <w:spacing w:val="5"/>
              </w:rPr>
              <w:t>3</w:t>
            </w:r>
            <w:r w:rsidRPr="7307F345">
              <w:rPr>
                <w:rFonts w:asciiTheme="majorHAnsi" w:hAnsiTheme="majorHAnsi" w:cstheme="majorBidi"/>
                <w:spacing w:val="5"/>
              </w:rPr>
              <w:t xml:space="preserve"> horas 23:59 </w:t>
            </w:r>
          </w:p>
        </w:tc>
      </w:tr>
      <w:tr w:rsidR="00D94555" w:rsidRPr="00D94555" w14:paraId="252BECD9" w14:textId="77777777" w:rsidTr="0073549C">
        <w:trPr>
          <w:trHeight w:val="134"/>
        </w:trPr>
        <w:tc>
          <w:tcPr>
            <w:tcW w:w="537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A1692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63729662" w:rsidR="00D94555" w:rsidRPr="00912EAA" w:rsidRDefault="00D94555" w:rsidP="00A1692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lang w:eastAsia="es-ES"/>
              </w:rPr>
            </w:pPr>
            <w:r w:rsidRPr="00912EAA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 w:rsidR="00282544" w:rsidRPr="00912EAA">
              <w:rPr>
                <w:rFonts w:asciiTheme="majorHAnsi" w:hAnsiTheme="majorHAnsi" w:cstheme="majorHAnsi"/>
                <w:bCs/>
                <w:spacing w:val="5"/>
              </w:rPr>
              <w:t>F</w:t>
            </w:r>
            <w:r w:rsidR="00912EAA" w:rsidRPr="00912EAA">
              <w:rPr>
                <w:rFonts w:asciiTheme="majorHAnsi" w:hAnsiTheme="majorHAnsi" w:cstheme="majorHAnsi"/>
                <w:bCs/>
                <w:spacing w:val="5"/>
              </w:rPr>
              <w:t xml:space="preserve">ebrero </w:t>
            </w:r>
            <w:r w:rsidRPr="00912EAA">
              <w:rPr>
                <w:rFonts w:asciiTheme="majorHAnsi" w:hAnsiTheme="majorHAnsi" w:cstheme="majorHAnsi"/>
                <w:bCs/>
                <w:spacing w:val="5"/>
              </w:rPr>
              <w:t>de 202</w:t>
            </w:r>
            <w:r w:rsidR="00282544" w:rsidRPr="00912EAA">
              <w:rPr>
                <w:rFonts w:asciiTheme="majorHAnsi" w:hAnsiTheme="majorHAnsi" w:cstheme="majorHAnsi"/>
                <w:bCs/>
                <w:spacing w:val="5"/>
              </w:rPr>
              <w:t>4</w:t>
            </w:r>
          </w:p>
        </w:tc>
      </w:tr>
      <w:tr w:rsidR="00D94555" w:rsidRPr="00D94555" w14:paraId="385A9D57" w14:textId="77777777" w:rsidTr="0073549C">
        <w:trPr>
          <w:trHeight w:val="134"/>
        </w:trPr>
        <w:tc>
          <w:tcPr>
            <w:tcW w:w="9590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="00D94555" w:rsidRPr="00D94555" w14:paraId="6E9439F4" w14:textId="77777777" w:rsidTr="0073549C">
        <w:trPr>
          <w:trHeight w:val="517"/>
        </w:trPr>
        <w:tc>
          <w:tcPr>
            <w:tcW w:w="9590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266DA291" w:rsidR="00D94555" w:rsidRPr="00D94555" w:rsidRDefault="00D94555" w:rsidP="0073148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Los candidatos preseleccionados deberán someterse a un examen te tribunal, de acuerdo </w:t>
            </w:r>
            <w:r w:rsidR="00282544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con el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procedimiento interno.</w:t>
            </w:r>
          </w:p>
          <w:p w14:paraId="351B5DD9" w14:textId="3CF718DC" w:rsidR="0034012F" w:rsidRPr="000B1194" w:rsidRDefault="000B1194" w:rsidP="0073148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</w:t>
            </w:r>
            <w:r w:rsidRPr="000B1194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l candidato seleccionado será contratado bajo la modalidad de contrato civil por un periodo académico como DOCENTE INTERINO a tiempo horario.</w:t>
            </w:r>
          </w:p>
          <w:p w14:paraId="40EA10D3" w14:textId="3E3628F8" w:rsidR="00D94555" w:rsidRPr="00D94555" w:rsidRDefault="00D94555" w:rsidP="0073148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</w:t>
            </w:r>
            <w:r w:rsidR="002E64A2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periodo</w:t>
            </w:r>
            <w:r w:rsidR="002E64A2"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académico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.</w:t>
            </w:r>
          </w:p>
        </w:tc>
      </w:tr>
      <w:tr w:rsidR="00D94555" w:rsidRPr="00D94555" w14:paraId="1C6C3F04" w14:textId="77777777" w:rsidTr="0073549C">
        <w:trPr>
          <w:trHeight w:val="134"/>
        </w:trPr>
        <w:tc>
          <w:tcPr>
            <w:tcW w:w="9590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73148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0073549C">
        <w:trPr>
          <w:trHeight w:val="1079"/>
        </w:trPr>
        <w:tc>
          <w:tcPr>
            <w:tcW w:w="9590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731484">
            <w:pPr>
              <w:spacing w:after="0" w:line="240" w:lineRule="auto"/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731484">
            <w:pPr>
              <w:spacing w:after="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0E5EFC73" w14:textId="652A63AB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</w:p>
    <w:tbl>
      <w:tblPr>
        <w:tblW w:w="8829" w:type="dxa"/>
        <w:tblInd w:w="108" w:type="dxa"/>
        <w:tblLook w:val="04A0" w:firstRow="1" w:lastRow="0" w:firstColumn="1" w:lastColumn="0" w:noHBand="0" w:noVBand="1"/>
      </w:tblPr>
      <w:tblGrid>
        <w:gridCol w:w="1388"/>
        <w:gridCol w:w="7441"/>
      </w:tblGrid>
      <w:tr w:rsidR="00167EFD" w:rsidRPr="00D94555" w14:paraId="613C1E02" w14:textId="77777777" w:rsidTr="00D8187F">
        <w:trPr>
          <w:trHeight w:val="707"/>
        </w:trPr>
        <w:tc>
          <w:tcPr>
            <w:tcW w:w="1388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Picture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1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D8187F">
        <w:trPr>
          <w:trHeight w:val="137"/>
        </w:trPr>
        <w:tc>
          <w:tcPr>
            <w:tcW w:w="1388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7441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5907DF37" w14:textId="77777777" w:rsidR="00977552" w:rsidRPr="00167EFD" w:rsidRDefault="00977552" w:rsidP="009775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JURÍDICAS Y SOCIALES </w:t>
                            </w:r>
                          </w:p>
                          <w:p w14:paraId="3BF5CC8D" w14:textId="70FC86E0" w:rsidR="002B321D" w:rsidRPr="002B321D" w:rsidRDefault="00282544" w:rsidP="002B32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CARRERA DE </w:t>
                            </w:r>
                            <w:r w:rsidR="00E4376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COMUNICACIÓN SOCIAL</w:t>
                            </w:r>
                          </w:p>
                          <w:p w14:paraId="1E0B368C" w14:textId="1EDDBF04" w:rsidR="00977552" w:rsidRPr="00167EFD" w:rsidRDefault="00977552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1129C" id="Rectangle: Rounded Corners 9" o:spid="_x0000_s1026" style="position:absolute;left:0;text-align:left;margin-left:.6pt;margin-top:5.9pt;width:6in;height:8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14:paraId="29B9D407" w14:textId="77777777" w:rsidR="00977552" w:rsidRPr="00D7379F" w:rsidRDefault="00977552" w:rsidP="00977552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14:paraId="5907DF37" w14:textId="77777777" w:rsidR="00977552" w:rsidRPr="00167EFD" w:rsidRDefault="00977552" w:rsidP="009775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JURÍDICAS Y SOCIALES </w:t>
                      </w:r>
                    </w:p>
                    <w:p w14:paraId="3BF5CC8D" w14:textId="70FC86E0" w:rsidR="002B321D" w:rsidRPr="002B321D" w:rsidRDefault="00282544" w:rsidP="002B321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CARRERA DE </w:t>
                      </w:r>
                      <w:r w:rsidR="00E43765">
                        <w:rPr>
                          <w:b/>
                          <w:bCs/>
                          <w:sz w:val="24"/>
                          <w:szCs w:val="24"/>
                        </w:rPr>
                        <w:t>COMUNICACIÓN SOCIAL</w:t>
                      </w:r>
                    </w:p>
                    <w:p w14:paraId="1E0B368C" w14:textId="1EDDBF04" w:rsidR="00977552" w:rsidRPr="00167EFD" w:rsidRDefault="00977552" w:rsidP="002B321D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453BDA12" w:rsidR="00977552" w:rsidRPr="00321945" w:rsidRDefault="00282544" w:rsidP="0097755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DER</w:t>
                            </w:r>
                            <w:r w:rsidR="00977552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 xml:space="preserve"> - </w:t>
                            </w:r>
                            <w:r w:rsidR="00E4376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A21631" id="Rectangle: Rounded Corners 8" o:spid="_x0000_s1027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 strokecolor="#969696">
                <v:shadow on="t"/>
                <v:textbox>
                  <w:txbxContent>
                    <w:p w14:paraId="1DCCB14E" w14:textId="77777777" w:rsidR="00977552" w:rsidRPr="00321945" w:rsidRDefault="00977552" w:rsidP="00977552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14:paraId="50BABCB9" w14:textId="453BDA12" w:rsidR="00977552" w:rsidRPr="00321945" w:rsidRDefault="00282544" w:rsidP="0097755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DER</w:t>
                      </w:r>
                      <w:r w:rsidR="00977552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 xml:space="preserve"> - </w:t>
                      </w:r>
                      <w:r w:rsidR="00E4376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131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583F792D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282544">
                              <w:rPr>
                                <w:rFonts w:cs="Arial"/>
                                <w:lang w:val="es-BO"/>
                              </w:rPr>
                              <w:t>DERECHO DE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28C4ED" id="Rectangle: Rounded Corners 7" o:spid="_x0000_s1028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 strokecolor="#969696">
                <v:shadow on="t"/>
                <v:textbox>
                  <w:txbxContent>
                    <w:p w14:paraId="05DEB4CE" w14:textId="583F792D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282544">
                        <w:rPr>
                          <w:rFonts w:cs="Arial"/>
                          <w:lang w:val="es-BO"/>
                        </w:rPr>
                        <w:t>DERECHO DE LA EMPRESA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79EA43CE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E43765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7D95EE" id="Rectangle: Rounded Corners 6" o:spid="_x0000_s1029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 strokecolor="#969696">
                <v:shadow on="t"/>
                <v:textbox>
                  <w:txbxContent>
                    <w:p w14:paraId="45C81C2E" w14:textId="79EA43CE" w:rsidR="00977552" w:rsidRPr="00D7379F" w:rsidRDefault="00977552" w:rsidP="00977552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E43765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88E300" id="Rectangle: Rounded Corners 5" o:spid="_x0000_s1030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 strokecolor="#969696">
                <v:shadow on="t"/>
                <v:textbox>
                  <w:txbxContent>
                    <w:p w14:paraId="4BAAA51E" w14:textId="77777777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C8D453D" w14:textId="77777777" w:rsidR="00977552" w:rsidRPr="00B54252" w:rsidRDefault="00977552" w:rsidP="00977552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41C780A5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282544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282544">
                              <w:rPr>
                                <w:rFonts w:cs="Arial"/>
                                <w:lang w:val="es-B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697F66" id="Rectangle: Rounded Corners 4" o:spid="_x0000_s1031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 strokecolor="#969696">
                <v:shadow on="t"/>
                <v:textbox>
                  <w:txbxContent>
                    <w:p w14:paraId="3CB629FB" w14:textId="41C780A5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282544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282544">
                        <w:rPr>
                          <w:rFonts w:cs="Arial"/>
                          <w:lang w:val="es-BO"/>
                        </w:rPr>
                        <w:t>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22B8E240" w:rsidR="00977552" w:rsidRPr="007F60CF" w:rsidRDefault="00864463" w:rsidP="00C74425">
                                  <w:r>
                                    <w:t xml:space="preserve">Lunes, </w:t>
                                  </w:r>
                                  <w:r w:rsidR="00282544">
                                    <w:t>m</w:t>
                                  </w:r>
                                  <w:r>
                                    <w:t xml:space="preserve">iércoles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1358FC38" w:rsidR="00977552" w:rsidRPr="007F60CF" w:rsidRDefault="00E43765" w:rsidP="00C74425">
                                  <w:r>
                                    <w:t>17</w:t>
                                  </w:r>
                                  <w:r w:rsidR="0066182E">
                                    <w:t>:</w:t>
                                  </w:r>
                                  <w:r>
                                    <w:t>45</w:t>
                                  </w:r>
                                  <w:r w:rsidR="0066182E">
                                    <w:t xml:space="preserve"> – </w:t>
                                  </w:r>
                                  <w:r w:rsidR="00282544">
                                    <w:t>1</w:t>
                                  </w:r>
                                  <w:r>
                                    <w:t>9</w:t>
                                  </w:r>
                                  <w:r w:rsidR="0066182E">
                                    <w:t>:</w:t>
                                  </w:r>
                                  <w: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angle: Rounded Corner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22B8E240" w:rsidR="00977552" w:rsidRPr="007F60CF" w:rsidRDefault="00864463" w:rsidP="00C74425">
                            <w:r>
                              <w:t xml:space="preserve">Lunes, </w:t>
                            </w:r>
                            <w:r w:rsidR="00282544">
                              <w:t>m</w:t>
                            </w:r>
                            <w:r>
                              <w:t xml:space="preserve">iércoles 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1358FC38" w:rsidR="00977552" w:rsidRPr="007F60CF" w:rsidRDefault="00E43765" w:rsidP="00C74425">
                            <w:r>
                              <w:t>17</w:t>
                            </w:r>
                            <w:r w:rsidR="0066182E">
                              <w:t>:</w:t>
                            </w:r>
                            <w:r>
                              <w:t>45</w:t>
                            </w:r>
                            <w:r w:rsidR="0066182E">
                              <w:t xml:space="preserve"> – </w:t>
                            </w:r>
                            <w:r w:rsidR="00282544">
                              <w:t>1</w:t>
                            </w:r>
                            <w:r>
                              <w:t>9</w:t>
                            </w:r>
                            <w:r w:rsidR="0066182E">
                              <w:t>:</w:t>
                            </w:r>
                            <w:r>
                              <w:t>15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706697E4" w:rsidR="00977552" w:rsidRPr="00C833F1" w:rsidRDefault="00282544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22CDF054" w:rsidR="00977552" w:rsidRPr="00C833F1" w:rsidRDefault="00282544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angle: Rounded Corner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706697E4" w:rsidR="00977552" w:rsidRPr="00C833F1" w:rsidRDefault="00282544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22CDF054" w:rsidR="00977552" w:rsidRPr="00C833F1" w:rsidRDefault="00282544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2F00EFC5">
                <wp:extent cx="3043555" cy="426720"/>
                <wp:effectExtent l="0" t="0" r="61595" b="49530"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7069B2" w14:textId="3670FF39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2E316F">
                              <w:rPr>
                                <w:rFonts w:cs="Arial"/>
                                <w:lang w:val="es-BO"/>
                              </w:rPr>
                              <w:t>Ninguno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D9B418" id="Rectangle: Rounded Corners 1" o:spid="_x0000_s1034" style="width:239.6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" strokecolor="#969696">
                <v:shadow on="t"/>
                <v:textbox>
                  <w:txbxContent>
                    <w:p w14:paraId="417069B2" w14:textId="3670FF39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2E316F">
                        <w:rPr>
                          <w:rFonts w:cs="Arial"/>
                          <w:lang w:val="es-BO"/>
                        </w:rPr>
                        <w:t>Ninguno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1AC6F48C" w14:textId="58090909" w:rsidR="007158F7" w:rsidRPr="007158F7" w:rsidRDefault="007158F7" w:rsidP="007158F7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En 1978 la comisión Mac Bride (Mac Bride, 1980) rindió un informe a la UNESCO sobre las nuevas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tendencias de la comunicación. Allí se plantea que la comunicación Organizacional es una nueva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especialidad en la que se están desempeñando estos profesionales. A partir de este momento, algunos de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las universidades latinoamericanas incluyen la comunicación organizacional como énfasis en sus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programas de comunicación. El conocimiento de la estructura esencial del proceso de las comunicaciones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es un paso relevante en la mejora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lastRenderedPageBreak/>
        <w:t>de las relaciones laborales de cualquier organización; al adquirirlos se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estará en condiciones de trabajar para la mejora integral de las mismas.</w:t>
      </w:r>
    </w:p>
    <w:p w14:paraId="17C5E810" w14:textId="1155671A" w:rsidR="007158F7" w:rsidRPr="007158F7" w:rsidRDefault="007158F7" w:rsidP="007158F7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Es imprescindible la formación de comunicadores organizacionales más cualificados, que puedan ejercer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y aportar profesionalmente a la sociedad y a sus organizaciones.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Para complementar la formación en comunicación organizacional es importante enfatizar temas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relacionados a las nuevas tecnologías, innovación, creatividad y todo lo relacionado con la dirección y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motivación de equipos humanos. Entendiendo que el fin de la comunicación es provocar acciones antes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que enviar mensajes.</w:t>
      </w:r>
    </w:p>
    <w:p w14:paraId="7BD85D70" w14:textId="0439F714" w:rsidR="007158F7" w:rsidRPr="007158F7" w:rsidRDefault="007158F7" w:rsidP="007158F7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No se puede ignorar la asociación entre comunicación e imagen, es decir, el surgimiento de un nuevo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campo profesional denominado imagen corporativa y construcción de marca.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La comunicación corporativa surge para cubrir las necesidades de comunicación y relación con el entorno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y los públicos que tienen las organizaciones de tal forma que les permita cumplir sus objetivos. Se trata de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una respuesta lógica a las demandas de una sociedad compleja por lo que debe estar planificada y requiere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de habilidades y competencias para su estructuración, las mismas que deben ser adquiridas en el aula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universitaria.</w:t>
      </w:r>
    </w:p>
    <w:p w14:paraId="0D10E44A" w14:textId="3F3B5506" w:rsidR="007158F7" w:rsidRPr="007158F7" w:rsidRDefault="007158F7" w:rsidP="007158F7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El principal objetivo del proceso de comunicación organizacional es motivar a la acción efectiva de los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integrantes de la organización, en función de los logros en conjunto.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El profesional en Comunicación Corporativa debe conocer los métodos, los procesos y las técnicas para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desarrollar un plan de comunicación partiendo del diagnóstico/auditoría de comunicación interna para que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determine las diferentes estrategias de acuerdo con el tipo y tamaño de empresa, según los recursos y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públicos. También tener conocimientos precisos para la construcción de la marca de las organizaciones.</w:t>
      </w:r>
    </w:p>
    <w:p w14:paraId="10F24906" w14:textId="7E3A6D23" w:rsidR="007158F7" w:rsidRPr="00D94555" w:rsidRDefault="007158F7" w:rsidP="007158F7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En resumen, el crecimiento de la comunicación corporativa como actividad profesional en los últimos años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y el aumento exponencial de teorías y académicos dedicados al estudio del tema permiten hablar de una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auténtica consolidación de la disciplina.</w:t>
      </w:r>
    </w:p>
    <w:p w14:paraId="55C922F4" w14:textId="160D73A9" w:rsidR="00977552" w:rsidRPr="00D94555" w:rsidRDefault="009A5FD5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204ECD06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A DESARROLLAR</w:t>
      </w:r>
    </w:p>
    <w:p w14:paraId="0A1C259E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0E4E5ED9" w14:textId="26DAC176" w:rsidR="00282544" w:rsidRDefault="007158F7" w:rsidP="007158F7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7158F7">
        <w:rPr>
          <w:rFonts w:asciiTheme="majorHAnsi" w:eastAsia="Times New Roman" w:hAnsiTheme="majorHAnsi" w:cstheme="majorHAnsi"/>
          <w:sz w:val="24"/>
          <w:szCs w:val="24"/>
          <w:lang w:eastAsia="es-ES"/>
        </w:rPr>
        <w:t>Elaborar materiales-instrumentos de comunicación interna y organizar un evento corporativo para públicos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sz w:val="24"/>
          <w:szCs w:val="24"/>
          <w:lang w:eastAsia="es-ES"/>
        </w:rPr>
        <w:t>internos y externos de forma creativa y socialmente responsable, con un conocimiento preciso de la cultura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7158F7">
        <w:rPr>
          <w:rFonts w:asciiTheme="majorHAnsi" w:eastAsia="Times New Roman" w:hAnsiTheme="majorHAnsi" w:cstheme="majorHAnsi"/>
          <w:sz w:val="24"/>
          <w:szCs w:val="24"/>
          <w:lang w:eastAsia="es-ES"/>
        </w:rPr>
        <w:t>organizacional y un manejo oral y escrito solvente frente a los públicos.</w:t>
      </w:r>
    </w:p>
    <w:p w14:paraId="2E93E11F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lastRenderedPageBreak/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0494C631" w14:textId="2A93D4DB" w:rsidR="002B1BA9" w:rsidRDefault="009A5FD5" w:rsidP="002B1BA9">
      <w:pPr>
        <w:pStyle w:val="Prrafodelista"/>
        <w:spacing w:after="0"/>
        <w:ind w:left="360"/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DOCUMENTO DE REFERENCIA: MODELO ACADÉMICO PAG </w:t>
      </w:r>
      <w:r w:rsidR="00A648B3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4</w:t>
      </w:r>
      <w:r w:rsidR="00440724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6</w:t>
      </w: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</w:p>
    <w:p w14:paraId="15189DCB" w14:textId="45C95C1A" w:rsidR="002B1BA9" w:rsidRDefault="00000000" w:rsidP="002B1BA9">
      <w:pPr>
        <w:pStyle w:val="Prrafodelista"/>
        <w:spacing w:after="0"/>
        <w:ind w:left="360"/>
      </w:pPr>
      <w:hyperlink r:id="rId11" w:tgtFrame="_blank" w:history="1">
        <w:r w:rsidR="002B1BA9">
          <w:rPr>
            <w:rStyle w:val="normaltextrun"/>
            <w:rFonts w:ascii="Calibri" w:hAnsi="Calibri" w:cs="Segoe UI"/>
            <w:color w:val="0563C1"/>
            <w:u w:val="single"/>
            <w:shd w:val="clear" w:color="auto" w:fill="FFFFFF"/>
          </w:rPr>
          <w:t>https://www.ucb.edu.bo/wp-content/uploads/2023/09/Modelo-Institucional-DIGITAL-1.pdf</w:t>
        </w:r>
      </w:hyperlink>
      <w:r w:rsidR="002B1BA9">
        <w:rPr>
          <w:rStyle w:val="normaltextrun"/>
          <w:rFonts w:ascii="Calibri" w:hAnsi="Calibri"/>
          <w:color w:val="000000"/>
          <w:shd w:val="clear" w:color="auto" w:fill="FFFFFF"/>
        </w:rPr>
        <w:t> </w:t>
      </w:r>
      <w:r w:rsidR="002B1BA9"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14:paraId="1B9DD149" w14:textId="5A84009E" w:rsidR="009A5FD5" w:rsidRDefault="009A5FD5" w:rsidP="002B1BA9">
      <w:pPr>
        <w:pStyle w:val="Prrafodelista"/>
        <w:spacing w:after="0"/>
        <w:ind w:left="360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  <w:r w:rsidR="00282544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.</w:t>
      </w:r>
    </w:p>
    <w:p w14:paraId="47890C7B" w14:textId="5BBEC548" w:rsidR="007158F7" w:rsidRPr="007158F7" w:rsidRDefault="007158F7" w:rsidP="007158F7">
      <w:pPr>
        <w:spacing w:before="120" w:after="120" w:line="276" w:lineRule="auto"/>
        <w:ind w:left="360" w:firstLine="349"/>
        <w:jc w:val="both"/>
        <w:rPr>
          <w:rFonts w:asciiTheme="majorHAnsi" w:eastAsia="Times New Roman" w:hAnsiTheme="majorHAnsi" w:cstheme="majorHAnsi"/>
          <w:bCs/>
          <w:sz w:val="24"/>
          <w:szCs w:val="24"/>
          <w:lang w:val="es-ES_tradnl" w:eastAsia="es-ES"/>
        </w:rPr>
      </w:pPr>
      <w:r w:rsidRPr="007158F7">
        <w:rPr>
          <w:rFonts w:asciiTheme="majorHAnsi" w:eastAsia="Times New Roman" w:hAnsiTheme="majorHAnsi" w:cstheme="majorHAnsi"/>
          <w:bCs/>
          <w:sz w:val="24"/>
          <w:szCs w:val="24"/>
          <w:lang w:val="es-ES_tradnl" w:eastAsia="es-ES"/>
        </w:rPr>
        <w:t>1. La comunicación corporativa</w:t>
      </w:r>
      <w:r>
        <w:rPr>
          <w:rFonts w:asciiTheme="majorHAnsi" w:eastAsia="Times New Roman" w:hAnsiTheme="majorHAnsi" w:cstheme="majorHAnsi"/>
          <w:bCs/>
          <w:sz w:val="24"/>
          <w:szCs w:val="24"/>
          <w:lang w:val="es-ES_tradnl" w:eastAsia="es-ES"/>
        </w:rPr>
        <w:t>.</w:t>
      </w:r>
    </w:p>
    <w:p w14:paraId="6FB0B887" w14:textId="40A339F1" w:rsidR="007158F7" w:rsidRPr="007158F7" w:rsidRDefault="007158F7" w:rsidP="007158F7">
      <w:pPr>
        <w:spacing w:before="120" w:after="120" w:line="276" w:lineRule="auto"/>
        <w:ind w:left="360" w:firstLine="349"/>
        <w:jc w:val="both"/>
        <w:rPr>
          <w:rFonts w:asciiTheme="majorHAnsi" w:eastAsia="Times New Roman" w:hAnsiTheme="majorHAnsi" w:cstheme="majorHAnsi"/>
          <w:bCs/>
          <w:sz w:val="24"/>
          <w:szCs w:val="24"/>
          <w:lang w:val="es-ES_tradnl" w:eastAsia="es-ES"/>
        </w:rPr>
      </w:pPr>
      <w:r w:rsidRPr="007158F7">
        <w:rPr>
          <w:rFonts w:asciiTheme="majorHAnsi" w:eastAsia="Times New Roman" w:hAnsiTheme="majorHAnsi" w:cstheme="majorHAnsi"/>
          <w:bCs/>
          <w:sz w:val="24"/>
          <w:szCs w:val="24"/>
          <w:lang w:val="es-ES_tradnl" w:eastAsia="es-ES"/>
        </w:rPr>
        <w:t>2. Introducción a las relaciones públicas</w:t>
      </w:r>
      <w:r>
        <w:rPr>
          <w:rFonts w:asciiTheme="majorHAnsi" w:eastAsia="Times New Roman" w:hAnsiTheme="majorHAnsi" w:cstheme="majorHAnsi"/>
          <w:bCs/>
          <w:sz w:val="24"/>
          <w:szCs w:val="24"/>
          <w:lang w:val="es-ES_tradnl" w:eastAsia="es-ES"/>
        </w:rPr>
        <w:t>.</w:t>
      </w:r>
    </w:p>
    <w:p w14:paraId="69A3F7D2" w14:textId="50F2A3C6" w:rsidR="007158F7" w:rsidRPr="007158F7" w:rsidRDefault="007158F7" w:rsidP="007158F7">
      <w:pPr>
        <w:spacing w:before="120" w:after="120" w:line="276" w:lineRule="auto"/>
        <w:ind w:left="360" w:firstLine="349"/>
        <w:jc w:val="both"/>
        <w:rPr>
          <w:rFonts w:asciiTheme="majorHAnsi" w:eastAsia="Times New Roman" w:hAnsiTheme="majorHAnsi" w:cstheme="majorHAnsi"/>
          <w:bCs/>
          <w:sz w:val="24"/>
          <w:szCs w:val="24"/>
          <w:lang w:val="es-ES_tradnl" w:eastAsia="es-ES"/>
        </w:rPr>
      </w:pPr>
      <w:r w:rsidRPr="007158F7">
        <w:rPr>
          <w:rFonts w:asciiTheme="majorHAnsi" w:eastAsia="Times New Roman" w:hAnsiTheme="majorHAnsi" w:cstheme="majorHAnsi"/>
          <w:bCs/>
          <w:sz w:val="24"/>
          <w:szCs w:val="24"/>
          <w:lang w:val="es-ES_tradnl" w:eastAsia="es-ES"/>
        </w:rPr>
        <w:t>3. Elementos para la comunicación en la organización</w:t>
      </w:r>
      <w:r>
        <w:rPr>
          <w:rFonts w:asciiTheme="majorHAnsi" w:eastAsia="Times New Roman" w:hAnsiTheme="majorHAnsi" w:cstheme="majorHAnsi"/>
          <w:bCs/>
          <w:sz w:val="24"/>
          <w:szCs w:val="24"/>
          <w:lang w:val="es-ES_tradnl" w:eastAsia="es-ES"/>
        </w:rPr>
        <w:t>.</w:t>
      </w:r>
    </w:p>
    <w:p w14:paraId="526718F7" w14:textId="0781B8E0" w:rsidR="007158F7" w:rsidRPr="007158F7" w:rsidRDefault="007158F7" w:rsidP="007158F7">
      <w:pPr>
        <w:spacing w:before="120" w:after="120" w:line="276" w:lineRule="auto"/>
        <w:ind w:left="360" w:firstLine="349"/>
        <w:jc w:val="both"/>
        <w:rPr>
          <w:rFonts w:asciiTheme="majorHAnsi" w:eastAsia="Times New Roman" w:hAnsiTheme="majorHAnsi" w:cstheme="majorHAnsi"/>
          <w:bCs/>
          <w:sz w:val="24"/>
          <w:szCs w:val="24"/>
          <w:lang w:val="es-ES_tradnl" w:eastAsia="es-ES"/>
        </w:rPr>
      </w:pPr>
      <w:r w:rsidRPr="007158F7">
        <w:rPr>
          <w:rFonts w:asciiTheme="majorHAnsi" w:eastAsia="Times New Roman" w:hAnsiTheme="majorHAnsi" w:cstheme="majorHAnsi"/>
          <w:bCs/>
          <w:sz w:val="24"/>
          <w:szCs w:val="24"/>
          <w:lang w:val="es-ES_tradnl" w:eastAsia="es-ES"/>
        </w:rPr>
        <w:t>4. Estrategias de comunicación corporativa</w:t>
      </w:r>
      <w:r>
        <w:rPr>
          <w:rFonts w:asciiTheme="majorHAnsi" w:eastAsia="Times New Roman" w:hAnsiTheme="majorHAnsi" w:cstheme="majorHAnsi"/>
          <w:bCs/>
          <w:sz w:val="24"/>
          <w:szCs w:val="24"/>
          <w:lang w:val="es-ES_tradnl" w:eastAsia="es-ES"/>
        </w:rPr>
        <w:t>.</w:t>
      </w:r>
    </w:p>
    <w:p w14:paraId="3747A93A" w14:textId="169E29F7" w:rsidR="00282544" w:rsidRPr="00D94555" w:rsidRDefault="007158F7" w:rsidP="007158F7">
      <w:pPr>
        <w:spacing w:before="120" w:after="120" w:line="276" w:lineRule="auto"/>
        <w:ind w:left="360" w:firstLine="349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7158F7">
        <w:rPr>
          <w:rFonts w:asciiTheme="majorHAnsi" w:eastAsia="Times New Roman" w:hAnsiTheme="majorHAnsi" w:cstheme="majorHAnsi"/>
          <w:bCs/>
          <w:sz w:val="24"/>
          <w:szCs w:val="24"/>
          <w:lang w:val="es-ES_tradnl" w:eastAsia="es-ES"/>
        </w:rPr>
        <w:t>5. Eventos corporativos</w:t>
      </w:r>
      <w:r>
        <w:rPr>
          <w:rFonts w:asciiTheme="majorHAnsi" w:eastAsia="Times New Roman" w:hAnsiTheme="majorHAnsi" w:cstheme="majorHAnsi"/>
          <w:bCs/>
          <w:sz w:val="24"/>
          <w:szCs w:val="24"/>
          <w:lang w:val="es-ES_tradnl" w:eastAsia="es-ES"/>
        </w:rPr>
        <w:t>.</w:t>
      </w:r>
    </w:p>
    <w:p w14:paraId="504BFBC4" w14:textId="49D5710D" w:rsidR="008248FC" w:rsidRPr="00D94555" w:rsidRDefault="00977552" w:rsidP="008248FC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="00977552" w:rsidRPr="00D94555" w14:paraId="6FC37408" w14:textId="77777777" w:rsidTr="00F85233">
        <w:tc>
          <w:tcPr>
            <w:tcW w:w="2235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F85233">
        <w:tc>
          <w:tcPr>
            <w:tcW w:w="2235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4D38D2" w:rsidRPr="00D94555" w14:paraId="48534AEF" w14:textId="77777777" w:rsidTr="00144BD8">
        <w:trPr>
          <w:trHeight w:val="10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E4AA8B" w14:textId="5F035F52" w:rsidR="004D38D2" w:rsidRPr="00D94555" w:rsidRDefault="004D38D2" w:rsidP="004D38D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4A4FE7" w14:textId="3538CC53" w:rsidR="004D38D2" w:rsidRPr="00D94555" w:rsidRDefault="004D38D2" w:rsidP="004D38D2">
            <w:pPr>
              <w:pStyle w:val="Prrafodelista"/>
              <w:spacing w:after="0" w:line="240" w:lineRule="auto"/>
              <w:ind w:left="58"/>
              <w:rPr>
                <w:rFonts w:asciiTheme="majorHAnsi" w:eastAsia="Times New Roman" w:hAnsiTheme="majorHAnsi" w:cstheme="majorHAnsi"/>
                <w:lang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97EBBD" w14:textId="0EA6EF58" w:rsidR="004D38D2" w:rsidRPr="00D94555" w:rsidRDefault="004D38D2" w:rsidP="004D38D2">
            <w:pPr>
              <w:pStyle w:val="Prrafodelista"/>
              <w:spacing w:after="0" w:line="240" w:lineRule="auto"/>
              <w:ind w:left="58" w:right="-105"/>
              <w:rPr>
                <w:rFonts w:asciiTheme="majorHAnsi" w:eastAsia="Times New Roman" w:hAnsiTheme="majorHAnsi" w:cstheme="majorHAnsi"/>
                <w:lang w:val="es-BO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9793DD" w14:textId="7E0E88E7" w:rsidR="004D38D2" w:rsidRPr="00D94555" w:rsidRDefault="004D38D2" w:rsidP="004D38D2">
            <w:pPr>
              <w:pStyle w:val="Prrafodelista"/>
              <w:spacing w:after="0" w:line="240" w:lineRule="auto"/>
              <w:ind w:left="58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FD87E5" w14:textId="4CBCB23C" w:rsidR="004D38D2" w:rsidRPr="00D94555" w:rsidRDefault="004D38D2" w:rsidP="004D38D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(La unidad de aprendizaje corresponden a los temas, los cuales deben ser coherentes con el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lastRenderedPageBreak/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75C4" w14:textId="77777777" w:rsidR="00280290" w:rsidRDefault="00280290">
      <w:pPr>
        <w:spacing w:after="0" w:line="240" w:lineRule="auto"/>
      </w:pPr>
      <w:r>
        <w:separator/>
      </w:r>
    </w:p>
  </w:endnote>
  <w:endnote w:type="continuationSeparator" w:id="0">
    <w:p w14:paraId="093FA93A" w14:textId="77777777" w:rsidR="00280290" w:rsidRDefault="00280290">
      <w:pPr>
        <w:spacing w:after="0" w:line="240" w:lineRule="auto"/>
      </w:pPr>
      <w:r>
        <w:continuationSeparator/>
      </w:r>
    </w:p>
  </w:endnote>
  <w:endnote w:type="continuationNotice" w:id="1">
    <w:p w14:paraId="79A50456" w14:textId="77777777" w:rsidR="00280290" w:rsidRDefault="00280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A617" w14:textId="77777777" w:rsidR="00280290" w:rsidRDefault="00280290">
      <w:pPr>
        <w:spacing w:after="0" w:line="240" w:lineRule="auto"/>
      </w:pPr>
      <w:r>
        <w:separator/>
      </w:r>
    </w:p>
  </w:footnote>
  <w:footnote w:type="continuationSeparator" w:id="0">
    <w:p w14:paraId="542C399F" w14:textId="77777777" w:rsidR="00280290" w:rsidRDefault="00280290">
      <w:pPr>
        <w:spacing w:after="0" w:line="240" w:lineRule="auto"/>
      </w:pPr>
      <w:r>
        <w:continuationSeparator/>
      </w:r>
    </w:p>
  </w:footnote>
  <w:footnote w:type="continuationNotice" w:id="1">
    <w:p w14:paraId="2DF08833" w14:textId="77777777" w:rsidR="00280290" w:rsidRDefault="00280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5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081"/>
      <w:gridCol w:w="4325"/>
      <w:gridCol w:w="3649"/>
    </w:tblGrid>
    <w:tr w:rsidR="000B1FC3" w14:paraId="53D0304C" w14:textId="77777777" w:rsidTr="00C91DA2">
      <w:trPr>
        <w:trHeight w:val="514"/>
      </w:trPr>
      <w:tc>
        <w:tcPr>
          <w:tcW w:w="1081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A0B3B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Picture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A0B3B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A0B3B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A0B3B" w:rsidRDefault="000A0B3B" w:rsidP="00167EFD">
          <w:pPr>
            <w:pStyle w:val="Encabezado"/>
            <w:jc w:val="center"/>
          </w:pPr>
        </w:p>
      </w:tc>
      <w:tc>
        <w:tcPr>
          <w:tcW w:w="3649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0B1D222B" w:rsidR="000A0B3B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1B304B">
            <w:rPr>
              <w:noProof/>
              <w:sz w:val="24"/>
              <w:szCs w:val="24"/>
            </w:rPr>
            <w:t>10/2023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C91DA2">
      <w:trPr>
        <w:trHeight w:val="966"/>
      </w:trPr>
      <w:tc>
        <w:tcPr>
          <w:tcW w:w="1081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A0B3B" w:rsidRDefault="000A0B3B"/>
      </w:tc>
      <w:tc>
        <w:tcPr>
          <w:tcW w:w="4325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A0B3B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649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A0B3B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A0B3B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A0B3B" w:rsidRDefault="000A0B3B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490B4A">
      <w:trPr>
        <w:trHeight w:val="1090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A0B3B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Picture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A0B3B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A0B3B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A0B3B" w:rsidRDefault="000A0B3B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77B47354" w:rsidR="000A0B3B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1B304B">
            <w:rPr>
              <w:noProof/>
              <w:sz w:val="24"/>
              <w:szCs w:val="24"/>
            </w:rPr>
            <w:t>10/2023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490B4A">
      <w:trPr>
        <w:trHeight w:val="799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A0B3B" w:rsidRDefault="000A0B3B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0A0B3B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A0B3B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A0B3B" w:rsidRDefault="000A0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C96CBF"/>
    <w:multiLevelType w:val="hybridMultilevel"/>
    <w:tmpl w:val="6AC8F50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8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19"/>
  </w:num>
  <w:num w:numId="23" w16cid:durableId="12655049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714A8"/>
    <w:rsid w:val="0008689E"/>
    <w:rsid w:val="000A0B3B"/>
    <w:rsid w:val="000B1194"/>
    <w:rsid w:val="000D22BB"/>
    <w:rsid w:val="000E09C9"/>
    <w:rsid w:val="000E3DE2"/>
    <w:rsid w:val="001231E7"/>
    <w:rsid w:val="00131D38"/>
    <w:rsid w:val="00135FB4"/>
    <w:rsid w:val="001515C0"/>
    <w:rsid w:val="001545BD"/>
    <w:rsid w:val="0016301A"/>
    <w:rsid w:val="00167EFD"/>
    <w:rsid w:val="001929ED"/>
    <w:rsid w:val="001B304B"/>
    <w:rsid w:val="001C2857"/>
    <w:rsid w:val="001C6975"/>
    <w:rsid w:val="001D1981"/>
    <w:rsid w:val="00210229"/>
    <w:rsid w:val="00226685"/>
    <w:rsid w:val="00243F02"/>
    <w:rsid w:val="002728DC"/>
    <w:rsid w:val="00280290"/>
    <w:rsid w:val="00282544"/>
    <w:rsid w:val="002A6B52"/>
    <w:rsid w:val="002B1BA9"/>
    <w:rsid w:val="002B321D"/>
    <w:rsid w:val="002C47D1"/>
    <w:rsid w:val="002E19D7"/>
    <w:rsid w:val="002E316F"/>
    <w:rsid w:val="002E3C6A"/>
    <w:rsid w:val="002E64A2"/>
    <w:rsid w:val="00330794"/>
    <w:rsid w:val="00334D2A"/>
    <w:rsid w:val="0034012F"/>
    <w:rsid w:val="00343EB5"/>
    <w:rsid w:val="003D24D5"/>
    <w:rsid w:val="00402022"/>
    <w:rsid w:val="00440724"/>
    <w:rsid w:val="004743BE"/>
    <w:rsid w:val="00490B4A"/>
    <w:rsid w:val="004D38D2"/>
    <w:rsid w:val="005355D3"/>
    <w:rsid w:val="005414DC"/>
    <w:rsid w:val="00563DA7"/>
    <w:rsid w:val="00565010"/>
    <w:rsid w:val="00577E3C"/>
    <w:rsid w:val="005D7482"/>
    <w:rsid w:val="00621D74"/>
    <w:rsid w:val="006434CD"/>
    <w:rsid w:val="0066182E"/>
    <w:rsid w:val="006853B9"/>
    <w:rsid w:val="006C45D7"/>
    <w:rsid w:val="006C6150"/>
    <w:rsid w:val="006E64EF"/>
    <w:rsid w:val="00713531"/>
    <w:rsid w:val="007158F7"/>
    <w:rsid w:val="007161FC"/>
    <w:rsid w:val="00731484"/>
    <w:rsid w:val="0073549C"/>
    <w:rsid w:val="00760542"/>
    <w:rsid w:val="007A6221"/>
    <w:rsid w:val="007C0DD0"/>
    <w:rsid w:val="00812F83"/>
    <w:rsid w:val="008248FC"/>
    <w:rsid w:val="00831CA2"/>
    <w:rsid w:val="008328E6"/>
    <w:rsid w:val="008332E2"/>
    <w:rsid w:val="00864463"/>
    <w:rsid w:val="0086517B"/>
    <w:rsid w:val="008B7DC7"/>
    <w:rsid w:val="008E02AC"/>
    <w:rsid w:val="00912EAA"/>
    <w:rsid w:val="009457DD"/>
    <w:rsid w:val="009608B0"/>
    <w:rsid w:val="00977552"/>
    <w:rsid w:val="009A5FD5"/>
    <w:rsid w:val="009E0E77"/>
    <w:rsid w:val="00A16927"/>
    <w:rsid w:val="00A35C6F"/>
    <w:rsid w:val="00A648B3"/>
    <w:rsid w:val="00B37BD6"/>
    <w:rsid w:val="00B42ABD"/>
    <w:rsid w:val="00BA2BBF"/>
    <w:rsid w:val="00BA715F"/>
    <w:rsid w:val="00BD3BB1"/>
    <w:rsid w:val="00C12DE6"/>
    <w:rsid w:val="00C247C6"/>
    <w:rsid w:val="00C67FC9"/>
    <w:rsid w:val="00C91DA2"/>
    <w:rsid w:val="00C95256"/>
    <w:rsid w:val="00CD3665"/>
    <w:rsid w:val="00D366BF"/>
    <w:rsid w:val="00D738C0"/>
    <w:rsid w:val="00D8187F"/>
    <w:rsid w:val="00D94555"/>
    <w:rsid w:val="00DA775E"/>
    <w:rsid w:val="00DF4261"/>
    <w:rsid w:val="00E43765"/>
    <w:rsid w:val="00E6640A"/>
    <w:rsid w:val="00E72F00"/>
    <w:rsid w:val="00EA7529"/>
    <w:rsid w:val="00EF1492"/>
    <w:rsid w:val="00F056EF"/>
    <w:rsid w:val="00F85233"/>
    <w:rsid w:val="7307F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.edu.bo/wp-content/uploads/2023/09/Modelo-Institucional-DIGITAL-1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3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1605</Words>
  <Characters>8829</Characters>
  <Application>Microsoft Office Word</Application>
  <DocSecurity>0</DocSecurity>
  <Lines>73</Lines>
  <Paragraphs>20</Paragraphs>
  <ScaleCrop>false</ScaleCrop>
  <Company/>
  <LinksUpToDate>false</LinksUpToDate>
  <CharactersWithSpaces>10414</CharactersWithSpaces>
  <SharedDoc>false</SharedDoc>
  <HLinks>
    <vt:vector size="6" baseType="variant">
      <vt:variant>
        <vt:i4>6029339</vt:i4>
      </vt:variant>
      <vt:variant>
        <vt:i4>0</vt:i4>
      </vt:variant>
      <vt:variant>
        <vt:i4>0</vt:i4>
      </vt:variant>
      <vt:variant>
        <vt:i4>5</vt:i4>
      </vt:variant>
      <vt:variant>
        <vt:lpwstr>https://www.ucb.edu.bo/wp-content/uploads/2023/09/Modelo-Institucional-DIGITAL-1.pdf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Talento Humano</cp:lastModifiedBy>
  <cp:revision>20</cp:revision>
  <dcterms:created xsi:type="dcterms:W3CDTF">2023-10-11T13:38:00Z</dcterms:created>
  <dcterms:modified xsi:type="dcterms:W3CDTF">2023-10-11T14:31:00Z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