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27C19E7A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</w:t>
      </w:r>
      <w:r w:rsidRPr="005A42FA">
        <w:rPr>
          <w:rFonts w:asciiTheme="majorHAnsi" w:hAnsiTheme="majorHAnsi" w:cstheme="majorHAnsi"/>
          <w:color w:val="000000" w:themeColor="text1"/>
          <w:lang w:val="es-MX"/>
        </w:rPr>
        <w:t xml:space="preserve">: </w:t>
      </w:r>
      <w:r w:rsidR="005F32D3" w:rsidRPr="005A42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MKD-112 COMUNICACIÓN DIGITAL Y SOCIAL MEDIA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="005F32D3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0FBB102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Días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7DDD39AF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MARTES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7992BAED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JUEVES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44DDFF3" w14:textId="3A55567C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---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  <w:tr w:rsidR="005F32D3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1718F5E4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Horario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</w:tcPr>
          <w:p w14:paraId="18F607EF" w14:textId="4B27BE06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09:00 – 10:30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</w:tcPr>
          <w:p w14:paraId="319B18BE" w14:textId="161A7313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09:00 – 10:30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587EAA5" w14:textId="71171529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---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</w:tbl>
    <w:p w14:paraId="4A2F29A7" w14:textId="7277BD18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5F32D3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“Departamento de Ciencias Empresariales”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407074D7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407074D7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407074D7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3773C603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LICENCIATURA EN MARKETING, INGENIRÍA COMERCIAL, CIENCIAS DE LA COMUNICACIÓN SOCIAL O RAMAS AFINES.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407074D7">
            <w:pPr>
              <w:spacing w:before="80" w:after="80" w:line="240" w:lineRule="auto"/>
              <w:jc w:val="both"/>
              <w:rPr>
                <w:rFonts w:asciiTheme="majorHAnsi" w:eastAsia="Times New Roman" w:hAnsiTheme="majorHAnsi" w:cstheme="majorBidi"/>
                <w:b/>
                <w:bCs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407074D7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407074D7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407074D7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407074D7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8D69" w14:textId="168E5589" w:rsidR="00D94555" w:rsidRPr="005355D3" w:rsidRDefault="00D94555" w:rsidP="407074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Atender a los estudiantes para la orientación en </w:t>
            </w:r>
            <w:r w:rsidR="005355D3"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>asignaturas</w:t>
            </w: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Recibir y dar capacitación interna. </w:t>
            </w:r>
          </w:p>
          <w:p w14:paraId="6A3062ED" w14:textId="6DB17C38" w:rsidR="00D94555" w:rsidRPr="005355D3" w:rsidRDefault="00D94555" w:rsidP="407074D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Estar dispuesto a las reuniones que se pacten para el seguimiento y control de la actividad docente. </w:t>
            </w:r>
          </w:p>
          <w:p w14:paraId="77050C00" w14:textId="3C3A4283" w:rsidR="00D94555" w:rsidRPr="005355D3" w:rsidRDefault="00D94555" w:rsidP="407074D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407074D7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407074D7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407074D7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7F32768F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7B0D84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407074D7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7850BA5A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7B0D84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407074D7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407074D7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6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407074D7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407074D7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407074D7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5E4D96F6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D600AE">
                              <w:rPr>
                                <w:b/>
                                <w:sz w:val="24"/>
                                <w:szCs w:val="24"/>
                              </w:rPr>
                              <w:t>EMPRESARIALES</w:t>
                            </w:r>
                          </w:p>
                          <w:p w14:paraId="3BF5CC8D" w14:textId="603F12DC" w:rsidR="002B321D" w:rsidRPr="002B321D" w:rsidRDefault="00D600AE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Marketing y Medios Digitales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7F8767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1529D1F" w14:textId="5E4D96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D600AE">
                        <w:rPr>
                          <w:b/>
                          <w:sz w:val="24"/>
                          <w:szCs w:val="24"/>
                        </w:rPr>
                        <w:t>EMPRESARIALES</w:t>
                      </w:r>
                    </w:p>
                    <w:p w:rsidRPr="002B321D" w:rsidR="002B321D" w:rsidP="002B321D" w:rsidRDefault="00D600AE" w14:paraId="69D53535" w14:textId="603F12D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Marketing y Medios Digitales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5231609E" w:rsidR="00977552" w:rsidRPr="00321945" w:rsidRDefault="00D600AE" w:rsidP="00D600A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D600AE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MKD-112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1C878B9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D600AE" w:rsidRDefault="00D600AE" w14:paraId="2F9FA066" w14:textId="5231609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D600AE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MKD-112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5498BD56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D600AE" w:rsidRPr="00D600AE">
                              <w:rPr>
                                <w:rFonts w:cs="Arial"/>
                                <w:lang w:val="es-BO"/>
                              </w:rPr>
                              <w:t>COMUNICACIÓN DIGITAL Y 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5DEA1B6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3F15B43D" w14:textId="5498BD56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D600AE" w:rsidR="00D600AE">
                        <w:rPr>
                          <w:rFonts w:cs="Arial"/>
                          <w:lang w:val="es-BO"/>
                        </w:rPr>
                        <w:t>COMUNICACIÓN DIGITAL Y SOCIAL MEDIA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A308760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7F90A9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5D20CDAB" w14:textId="2A308760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08E7AE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54505EF2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CF9361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1A9336DA" w14:textId="54505EF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D600AE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61C1C926" w:rsidR="00977552" w:rsidRPr="007F60CF" w:rsidRDefault="00D600AE" w:rsidP="00C74425">
                                  <w:r>
                                    <w:t>Martes y 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02E996A9" w:rsidR="00977552" w:rsidRPr="007F60CF" w:rsidRDefault="00D600AE" w:rsidP="00C74425">
                                  <w:r>
                                    <w:t>0</w:t>
                                  </w:r>
                                  <w:r w:rsidR="0066182E">
                                    <w:t>9:</w:t>
                                  </w:r>
                                  <w:r>
                                    <w:t>00</w:t>
                                  </w:r>
                                  <w:r w:rsidR="0066182E">
                                    <w:t xml:space="preserve"> – </w:t>
                                  </w:r>
                                  <w:r>
                                    <w:t>1</w:t>
                                  </w:r>
                                  <w:r w:rsidR="0066182E">
                                    <w:t>0:</w:t>
                                  </w:r>
                                  <w: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61C1C926" w:rsidR="00977552" w:rsidRPr="007F60CF" w:rsidRDefault="00D600AE" w:rsidP="00C74425">
                            <w:r>
                              <w:t>Martes y 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02E996A9" w:rsidR="00977552" w:rsidRPr="007F60CF" w:rsidRDefault="00D600AE" w:rsidP="00C74425">
                            <w:r>
                              <w:t>0</w:t>
                            </w:r>
                            <w:r w:rsidR="0066182E">
                              <w:t>9:</w:t>
                            </w:r>
                            <w:r>
                              <w:t>00</w:t>
                            </w:r>
                            <w:r w:rsidR="0066182E">
                              <w:t xml:space="preserve"> – </w:t>
                            </w:r>
                            <w:r>
                              <w:t>1</w:t>
                            </w:r>
                            <w:r w:rsidR="0066182E">
                              <w:t>0:</w:t>
                            </w:r>
                            <w:r>
                              <w:t>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3A4AB16F" w:rsidR="00977552" w:rsidRPr="00C833F1" w:rsidRDefault="0096622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49D72C38" w:rsidR="00977552" w:rsidRPr="00C833F1" w:rsidRDefault="0096622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3A4AB16F" w:rsidR="00977552" w:rsidRPr="00C833F1" w:rsidRDefault="0096622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49D72C38" w:rsidR="00977552" w:rsidRPr="00C833F1" w:rsidRDefault="0096622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07004338">
                <wp:extent cx="3043555" cy="552450"/>
                <wp:effectExtent l="0" t="0" r="61595" b="5715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313E15EB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Prerrequisitos:</w:t>
                            </w:r>
                            <w:r w:rsidR="009674EB"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9674EB" w:rsidRPr="00CE54B2">
                              <w:rPr>
                                <w:iCs/>
                              </w:rPr>
                              <w:t>FUNDAMENTOS DE MARKETING DIGITAL / FUNDAMENTOS DE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D80C74">
              <v:roundrect id="Rectángulo: esquinas redondeadas 1" style="width:239.6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ji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2599E84C" w14:textId="313E15E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Prerrequisitos:</w:t>
                      </w:r>
                      <w:r w:rsidR="009674EB"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CE54B2" w:rsidR="009674EB">
                        <w:rPr>
                          <w:iCs/>
                        </w:rPr>
                        <w:t>FUNDAMENTOS DE MARKETING DIGITAL / FUNDAMENTOS DE MARKETING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08DE927C" w14:textId="5DA65AD7" w:rsidR="0096622D" w:rsidRDefault="0096622D" w:rsidP="00C67FC9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96622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La web social ha revolucionado la forma de vincularse y relacionarse con los clientes. Las empresas necesitan conocer qué dicen los usuarios de su marca y de su empresa en Internet y las conversaciones están siendo una gran vía para conocer qué quieren, adaptarse a sus necesidades, captar nuevos clientes, fidelizarlos, conversar y comunicarse con ellos. Las empresas necesitan de los Social Media Manager, como gestor de comunidades online, para escuchar, conversar e interactuar con los diversos públicos, y para recopilar, analizar y trasladar la información a las distintas áreas de la empresa. Las </w:t>
      </w:r>
      <w:r w:rsidRPr="0096622D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>áreas de responsabilidad de los Communications Managers son cada vez más amplias y necesitan en sus equipos el apoyo fundamental de especialistas en esta disciplina.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0E678FC" w14:textId="54BC5947" w:rsidR="0096622D" w:rsidRDefault="0096622D" w:rsidP="0097755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96622D">
        <w:rPr>
          <w:rFonts w:asciiTheme="majorHAnsi" w:eastAsia="Times New Roman" w:hAnsiTheme="majorHAnsi" w:cstheme="majorHAnsi"/>
          <w:sz w:val="24"/>
          <w:szCs w:val="24"/>
          <w:lang w:eastAsia="es-ES"/>
        </w:rPr>
        <w:t>Identificar los principios técnicos básicos del Social Media, la publicidad online y las bases tecnológicas y legales del 2.0, comprendiendo las funciones y responsabilidades del Social Media Manager, su día a día y desarrollar las habilidades sociales fundamentales de un Comunicador Digital utilizando los motores de búsqueda para posicionar la marca de forma orgánica.</w:t>
      </w:r>
    </w:p>
    <w:p w14:paraId="2E93E11F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3BCDA546" w14:textId="77777777" w:rsidR="0096622D" w:rsidRPr="0096622D" w:rsidRDefault="0096622D" w:rsidP="0096622D">
      <w:pPr>
        <w:pStyle w:val="Prrafode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96622D">
        <w:rPr>
          <w:rFonts w:asciiTheme="majorHAnsi" w:hAnsiTheme="majorHAnsi" w:cstheme="majorHAnsi"/>
          <w:iCs/>
          <w:sz w:val="24"/>
          <w:szCs w:val="24"/>
        </w:rPr>
        <w:t xml:space="preserve">Comunicación digital </w:t>
      </w:r>
    </w:p>
    <w:p w14:paraId="5B4A46EB" w14:textId="77777777" w:rsidR="0096622D" w:rsidRPr="0096622D" w:rsidRDefault="0096622D" w:rsidP="0096622D">
      <w:pPr>
        <w:pStyle w:val="Prrafode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96622D">
        <w:rPr>
          <w:rFonts w:asciiTheme="majorHAnsi" w:hAnsiTheme="majorHAnsi" w:cstheme="majorHAnsi"/>
          <w:iCs/>
          <w:sz w:val="24"/>
          <w:szCs w:val="24"/>
        </w:rPr>
        <w:t>Redes Sociales</w:t>
      </w:r>
    </w:p>
    <w:p w14:paraId="4B8F9311" w14:textId="77777777" w:rsidR="0096622D" w:rsidRPr="0096622D" w:rsidRDefault="0096622D" w:rsidP="0096622D">
      <w:pPr>
        <w:pStyle w:val="Prrafode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96622D">
        <w:rPr>
          <w:rFonts w:asciiTheme="majorHAnsi" w:hAnsiTheme="majorHAnsi" w:cstheme="majorHAnsi"/>
          <w:iCs/>
          <w:sz w:val="24"/>
          <w:szCs w:val="24"/>
        </w:rPr>
        <w:t xml:space="preserve">Plan de comunicación digital </w:t>
      </w:r>
    </w:p>
    <w:p w14:paraId="5E09CA04" w14:textId="77777777" w:rsidR="0096622D" w:rsidRPr="0096622D" w:rsidRDefault="0096622D" w:rsidP="0096622D">
      <w:pPr>
        <w:pStyle w:val="Prrafode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96622D">
        <w:rPr>
          <w:rFonts w:asciiTheme="majorHAnsi" w:hAnsiTheme="majorHAnsi" w:cstheme="majorHAnsi"/>
          <w:iCs/>
          <w:sz w:val="24"/>
          <w:szCs w:val="24"/>
        </w:rPr>
        <w:t>Herramientas 2.0</w:t>
      </w:r>
    </w:p>
    <w:p w14:paraId="3897E94C" w14:textId="77777777" w:rsidR="0096622D" w:rsidRPr="0096622D" w:rsidRDefault="0096622D" w:rsidP="0096622D">
      <w:pPr>
        <w:pStyle w:val="Prrafode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96622D">
        <w:rPr>
          <w:rFonts w:asciiTheme="majorHAnsi" w:hAnsiTheme="majorHAnsi" w:cstheme="majorHAnsi"/>
          <w:iCs/>
          <w:sz w:val="24"/>
          <w:szCs w:val="24"/>
        </w:rPr>
        <w:t>ORM, medición y monitorización.</w:t>
      </w:r>
    </w:p>
    <w:p w14:paraId="6E6F383E" w14:textId="36DDED64" w:rsidR="0096622D" w:rsidRPr="0096622D" w:rsidRDefault="0096622D" w:rsidP="0096622D">
      <w:pPr>
        <w:pStyle w:val="Prrafodelista"/>
        <w:numPr>
          <w:ilvl w:val="0"/>
          <w:numId w:val="21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96622D">
        <w:rPr>
          <w:rFonts w:asciiTheme="majorHAnsi" w:hAnsiTheme="majorHAnsi" w:cstheme="majorHAnsi"/>
          <w:iCs/>
          <w:sz w:val="24"/>
          <w:szCs w:val="24"/>
        </w:rPr>
        <w:t>Content management</w:t>
      </w:r>
    </w:p>
    <w:p w14:paraId="504BFBC4" w14:textId="49D5710D" w:rsidR="008248FC" w:rsidRPr="00D94555" w:rsidRDefault="00977552" w:rsidP="008248FC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4FE7" w14:textId="308D0CDC" w:rsidR="008248FC" w:rsidRPr="00D94555" w:rsidRDefault="00812F83" w:rsidP="001C69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Reconoce palabras y expresiones cotidianas relacionadas así mismo a sus familiares y a amigos.</w:t>
            </w:r>
            <w:r w:rsidR="0096622D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Los estudiantes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 xml:space="preserve">pueden interactuar en inglés de forma independiente en conversaciones relacionadas a su entorno, con cierto grado de dificultad básica, pero siempre haciendo un uso correcto de las reglas gramaticales.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12E088DB" w:rsidR="008248FC" w:rsidRPr="00D94555" w:rsidRDefault="0016301A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 xml:space="preserve">Comprende textos sencillos con la ayuda de diccionario. Comprende las ideas principales de textos cortos leídos e interpreta los </w:t>
            </w: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 xml:space="preserve">mismos, reconociendo los tiempos gramaticales estudiados.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97C0" w14:textId="77777777" w:rsidR="001C6975" w:rsidRPr="00D94555" w:rsidRDefault="001C6975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Puede redactar un texto claro siempre siguiendo un modelo que los lleva a imitar y remplazar la información.</w:t>
            </w:r>
          </w:p>
          <w:p w14:paraId="6231226E" w14:textId="2A6A3D4E" w:rsidR="00F85233" w:rsidRPr="00D94555" w:rsidRDefault="00F85233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Orden en la presentación de tareas y proyectos</w:t>
            </w:r>
          </w:p>
          <w:p w14:paraId="6ED27F33" w14:textId="77777777" w:rsidR="00F85233" w:rsidRPr="00D94555" w:rsidRDefault="00F85233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Responsabilidad y proactividad en el aula</w:t>
            </w:r>
          </w:p>
          <w:p w14:paraId="499793DD" w14:textId="0FE211D3" w:rsidR="008248FC" w:rsidRPr="00D94555" w:rsidRDefault="00F85233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1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10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10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lastRenderedPageBreak/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0215" w14:textId="77777777" w:rsidR="00917935" w:rsidRDefault="00917935">
      <w:pPr>
        <w:spacing w:after="0" w:line="240" w:lineRule="auto"/>
      </w:pPr>
      <w:r>
        <w:separator/>
      </w:r>
    </w:p>
  </w:endnote>
  <w:endnote w:type="continuationSeparator" w:id="0">
    <w:p w14:paraId="034048AE" w14:textId="77777777" w:rsidR="00917935" w:rsidRDefault="0091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6231" w14:textId="77777777" w:rsidR="00917935" w:rsidRDefault="00917935">
      <w:pPr>
        <w:spacing w:after="0" w:line="240" w:lineRule="auto"/>
      </w:pPr>
      <w:r>
        <w:separator/>
      </w:r>
    </w:p>
  </w:footnote>
  <w:footnote w:type="continuationSeparator" w:id="0">
    <w:p w14:paraId="7748D987" w14:textId="77777777" w:rsidR="00917935" w:rsidRDefault="0091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7B0D84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6D913675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7B0D84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7B0D84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7B0D84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7B0D84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7F0709BD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7B0D84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7B0D84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7B0D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654"/>
    <w:multiLevelType w:val="hybridMultilevel"/>
    <w:tmpl w:val="C0E6B14A"/>
    <w:lvl w:ilvl="0" w:tplc="764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EBC87"/>
    <w:multiLevelType w:val="hybridMultilevel"/>
    <w:tmpl w:val="0A0E13C6"/>
    <w:lvl w:ilvl="0" w:tplc="02F23A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1A21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8C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4C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0D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AD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A0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85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C9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40A09"/>
    <w:multiLevelType w:val="hybridMultilevel"/>
    <w:tmpl w:val="239EEDBC"/>
    <w:lvl w:ilvl="0" w:tplc="D14628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89723">
    <w:abstractNumId w:val="10"/>
  </w:num>
  <w:num w:numId="2" w16cid:durableId="2074037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234937">
    <w:abstractNumId w:val="16"/>
  </w:num>
  <w:num w:numId="4" w16cid:durableId="2043359390">
    <w:abstractNumId w:val="2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48056737">
    <w:abstractNumId w:val="21"/>
  </w:num>
  <w:num w:numId="6" w16cid:durableId="406073767">
    <w:abstractNumId w:val="1"/>
  </w:num>
  <w:num w:numId="7" w16cid:durableId="165023576">
    <w:abstractNumId w:val="9"/>
  </w:num>
  <w:num w:numId="8" w16cid:durableId="1554542766">
    <w:abstractNumId w:val="2"/>
  </w:num>
  <w:num w:numId="9" w16cid:durableId="96950770">
    <w:abstractNumId w:val="13"/>
  </w:num>
  <w:num w:numId="10" w16cid:durableId="1565138005">
    <w:abstractNumId w:val="17"/>
  </w:num>
  <w:num w:numId="11" w16cid:durableId="343166714">
    <w:abstractNumId w:val="0"/>
  </w:num>
  <w:num w:numId="12" w16cid:durableId="500895337">
    <w:abstractNumId w:val="3"/>
  </w:num>
  <w:num w:numId="13" w16cid:durableId="186140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407541">
    <w:abstractNumId w:val="7"/>
  </w:num>
  <w:num w:numId="15" w16cid:durableId="988053381">
    <w:abstractNumId w:val="18"/>
  </w:num>
  <w:num w:numId="16" w16cid:durableId="834683779">
    <w:abstractNumId w:val="14"/>
  </w:num>
  <w:num w:numId="17" w16cid:durableId="604963084">
    <w:abstractNumId w:val="19"/>
  </w:num>
  <w:num w:numId="18" w16cid:durableId="1220900699">
    <w:abstractNumId w:val="12"/>
  </w:num>
  <w:num w:numId="19" w16cid:durableId="125052519">
    <w:abstractNumId w:val="4"/>
  </w:num>
  <w:num w:numId="20" w16cid:durableId="1495950512">
    <w:abstractNumId w:val="5"/>
  </w:num>
  <w:num w:numId="21" w16cid:durableId="721372308">
    <w:abstractNumId w:val="6"/>
  </w:num>
  <w:num w:numId="22" w16cid:durableId="844397917">
    <w:abstractNumId w:val="11"/>
  </w:num>
  <w:num w:numId="23" w16cid:durableId="1070154765">
    <w:abstractNumId w:val="22"/>
  </w:num>
  <w:num w:numId="24" w16cid:durableId="1020594905">
    <w:abstractNumId w:val="8"/>
  </w:num>
  <w:num w:numId="25" w16cid:durableId="14383261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D24D5"/>
    <w:rsid w:val="004743BE"/>
    <w:rsid w:val="005355D3"/>
    <w:rsid w:val="005414DC"/>
    <w:rsid w:val="00563DA7"/>
    <w:rsid w:val="00565010"/>
    <w:rsid w:val="00577E3C"/>
    <w:rsid w:val="005A42FA"/>
    <w:rsid w:val="005F32D3"/>
    <w:rsid w:val="006434CD"/>
    <w:rsid w:val="0066182E"/>
    <w:rsid w:val="006C45D7"/>
    <w:rsid w:val="006C6150"/>
    <w:rsid w:val="00713531"/>
    <w:rsid w:val="007161FC"/>
    <w:rsid w:val="007A6221"/>
    <w:rsid w:val="007B0D84"/>
    <w:rsid w:val="007C0DD0"/>
    <w:rsid w:val="00812F83"/>
    <w:rsid w:val="008248FC"/>
    <w:rsid w:val="00831CA2"/>
    <w:rsid w:val="008328E6"/>
    <w:rsid w:val="00864463"/>
    <w:rsid w:val="008B7DC7"/>
    <w:rsid w:val="008E02AC"/>
    <w:rsid w:val="00917935"/>
    <w:rsid w:val="0096622D"/>
    <w:rsid w:val="009674EB"/>
    <w:rsid w:val="00977552"/>
    <w:rsid w:val="009A5FD5"/>
    <w:rsid w:val="009E0E77"/>
    <w:rsid w:val="00A35C6F"/>
    <w:rsid w:val="00A71064"/>
    <w:rsid w:val="00B37BD6"/>
    <w:rsid w:val="00BA2BBF"/>
    <w:rsid w:val="00BD3BB1"/>
    <w:rsid w:val="00C67FC9"/>
    <w:rsid w:val="00C95256"/>
    <w:rsid w:val="00CD3665"/>
    <w:rsid w:val="00D366BF"/>
    <w:rsid w:val="00D600AE"/>
    <w:rsid w:val="00D738C0"/>
    <w:rsid w:val="00D94555"/>
    <w:rsid w:val="00DF4261"/>
    <w:rsid w:val="00E01F1D"/>
    <w:rsid w:val="00E72F00"/>
    <w:rsid w:val="00EA7529"/>
    <w:rsid w:val="00EF1492"/>
    <w:rsid w:val="00F056EF"/>
    <w:rsid w:val="00F85233"/>
    <w:rsid w:val="0AF3EA6F"/>
    <w:rsid w:val="4070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5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7</cp:revision>
  <dcterms:created xsi:type="dcterms:W3CDTF">2022-11-08T22:45:00Z</dcterms:created>
  <dcterms:modified xsi:type="dcterms:W3CDTF">2022-11-17T20:00:00Z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